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Lantinghei SC Demibold" w:hAnsi="华文仿宋" w:eastAsia="Lantinghei SC Demibold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中华中医药学会分支机构2019年度考核信息登记表</w:t>
      </w:r>
      <w:bookmarkEnd w:id="0"/>
    </w:p>
    <w:p>
      <w:pPr>
        <w:pStyle w:val="2"/>
        <w:jc w:val="left"/>
        <w:rPr>
          <w:rFonts w:ascii="宋体" w:hAnsi="宋体"/>
        </w:rPr>
      </w:pPr>
    </w:p>
    <w:p>
      <w:pPr>
        <w:pStyle w:val="2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分会名称：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1228"/>
        <w:gridCol w:w="1181"/>
        <w:gridCol w:w="93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（一）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党建工作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（10分）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党建工作开展情况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（10分）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是否成立党的工作小组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ind w:left="420" w:hanging="480" w:hangingChars="200"/>
              <w:jc w:val="both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 w:eastAsia="宋体" w:cs="Times New Roman"/>
                <w:szCs w:val="21"/>
              </w:rPr>
              <w:t>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党的工作小组开展活动情况（7分）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ind w:left="422" w:hanging="480" w:hangingChars="2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[01]按时向学会提交党的工作小组书面工作总结及下一年度工作计划       </w:t>
            </w:r>
          </w:p>
          <w:p>
            <w:pPr>
              <w:spacing w:line="240" w:lineRule="auto"/>
              <w:ind w:firstLine="480" w:firstLineChars="2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□是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（附工作总结及计划）</w:t>
            </w:r>
            <w:r>
              <w:rPr>
                <w:rFonts w:hint="eastAsia" w:ascii="宋体" w:hAnsi="宋体" w:eastAsia="宋体" w:cs="Times New Roman"/>
                <w:szCs w:val="21"/>
              </w:rPr>
              <w:t>（1-2分）</w:t>
            </w:r>
          </w:p>
          <w:p>
            <w:pPr>
              <w:spacing w:line="240" w:lineRule="auto"/>
              <w:ind w:left="480" w:leftChars="2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  <w:p>
            <w:pPr>
              <w:spacing w:line="240" w:lineRule="auto"/>
              <w:ind w:left="422" w:hanging="480" w:hangingChars="2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[02]党的工作小组开展活动情况</w:t>
            </w:r>
          </w:p>
          <w:p>
            <w:pPr>
              <w:spacing w:line="240" w:lineRule="auto"/>
              <w:ind w:left="480" w:leftChars="2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</w:rPr>
              <w:t>（1-5分）</w:t>
            </w:r>
          </w:p>
          <w:p>
            <w:pPr>
              <w:spacing w:line="240" w:lineRule="auto"/>
              <w:ind w:firstLine="480" w:firstLineChars="200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□无（0分）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（二）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年度总结、计划报送及</w:t>
            </w:r>
            <w:r>
              <w:rPr>
                <w:rFonts w:hint="eastAsia" w:ascii="宋体" w:hAnsi="宋体" w:eastAsia="宋体" w:cs="Times New Roman"/>
                <w:szCs w:val="21"/>
              </w:rPr>
              <w:t>学术活动管理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备注：本部分不含分支机构常委会等工作类会议。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会前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年度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</w:rPr>
              <w:t>总结及</w:t>
            </w:r>
            <w:r>
              <w:rPr>
                <w:rFonts w:hint="eastAsia"/>
                <w:lang w:eastAsia="zh-CN"/>
              </w:rPr>
              <w:t>学术活动</w:t>
            </w:r>
            <w:r>
              <w:rPr>
                <w:rFonts w:hint="eastAsia"/>
              </w:rPr>
              <w:t>计划报送情况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及时性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</w:t>
            </w:r>
            <w:r>
              <w:rPr>
                <w:rFonts w:hint="eastAsia" w:eastAsia="宋体"/>
                <w:color w:val="auto"/>
                <w:lang w:eastAsia="zh-CN"/>
              </w:rPr>
              <w:t>在规定时间内报送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总结及计划报送不及时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（0-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规范性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总结及计划编写非常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好（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总结及计划编写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较好（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总结及计划编写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一般（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总结及计划编写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差（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会议通知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起草</w:t>
            </w:r>
            <w:r>
              <w:rPr>
                <w:rFonts w:hint="eastAsia" w:ascii="宋体" w:hAnsi="宋体" w:eastAsia="宋体" w:cs="Times New Roman"/>
                <w:szCs w:val="21"/>
              </w:rPr>
              <w:t>情况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（6分）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及时性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会议召开前2个月发放</w:t>
            </w: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□未在</w:t>
            </w:r>
            <w:r>
              <w:rPr>
                <w:rFonts w:hint="eastAsia"/>
              </w:rPr>
              <w:t>会议召开前2个月发放</w:t>
            </w:r>
            <w:r>
              <w:rPr>
                <w:rFonts w:hint="eastAsia" w:ascii="宋体" w:hAnsi="宋体" w:eastAsia="宋体" w:cs="Times New Roman"/>
                <w:szCs w:val="21"/>
              </w:rPr>
              <w:t>（0-2分）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会议通知起草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非常</w:t>
            </w:r>
            <w:r>
              <w:rPr>
                <w:rFonts w:hint="eastAsia" w:ascii="宋体" w:hAnsi="宋体" w:eastAsia="宋体" w:cs="Times New Roman"/>
                <w:szCs w:val="21"/>
              </w:rPr>
              <w:t>好（3分）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会议通知起草较好（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□会议通知起草一般（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□会议通知起草差（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提交会议预算情况（6分）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及时性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会议召开前2个月提交</w:t>
            </w: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□未在</w:t>
            </w:r>
            <w:r>
              <w:rPr>
                <w:rFonts w:hint="eastAsia"/>
              </w:rPr>
              <w:t>会议召开前2个月提交</w:t>
            </w:r>
            <w:r>
              <w:rPr>
                <w:rFonts w:hint="eastAsia" w:ascii="宋体" w:hAnsi="宋体" w:eastAsia="宋体" w:cs="Times New Roman"/>
                <w:szCs w:val="21"/>
              </w:rPr>
              <w:t>（0-2分）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预算表编报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非常</w:t>
            </w:r>
            <w:r>
              <w:rPr>
                <w:rFonts w:hint="eastAsia" w:ascii="宋体" w:hAnsi="宋体" w:eastAsia="宋体" w:cs="Times New Roman"/>
                <w:szCs w:val="21"/>
              </w:rPr>
              <w:t>好（3分）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预算表编报较好（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□预算表编报一般（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□预算表编报差（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会中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参会专家（3分）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161290</wp:posOffset>
                      </wp:positionV>
                      <wp:extent cx="25146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5.2pt;margin-top:12.7pt;height:0.05pt;width:19.8pt;z-index:251658240;mso-width-relative:page;mso-height-relative:page;" filled="f" stroked="t" coordsize="21600,21600" o:gfxdata="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+GBVNUAAAAJAQAADwAAAAAAAAABACAA&#10;AAAiAAAAZHJzL2Rvd25yZXYueG1sUEsBAhQAFAAAAAgAh07iQDq74PvXAQAAlwMAAA4AAAAAAAAA&#10;AQAgAAAAJAEAAGRycy9lMm9Eb2MueG1sUEsFBgAAAAAGAAYAWQEAAG0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本分会主委、副主委到会率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（到会率达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70%及以上为满分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是否请交叉学科专家作报告</w:t>
            </w:r>
            <w:r>
              <w:rPr>
                <w:rFonts w:hint="eastAsia" w:ascii="宋体" w:hAnsi="宋体" w:eastAsia="宋体" w:cs="Times New Roman"/>
                <w:szCs w:val="21"/>
              </w:rPr>
              <w:t>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分论坛情况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□设有分论坛（需提供设立分论坛的数量、各自的主题及发挥的作用）（1-3分）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□未设分论坛（0分）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面向青年人的学术活动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</w:p>
        </w:tc>
        <w:tc>
          <w:tcPr>
            <w:tcW w:w="376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□除年会外，专门召开所在学科、领域的青年论坛（1分）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□在年会上设青年分论坛（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□虽未设青年论坛，但为青年人提供报告交流机会（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□其他：_____（0.5分）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年度承办或联合承办的学术会议（含学术年会）情况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______次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（附会议纪要、总结）</w:t>
            </w:r>
          </w:p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left="240" w:left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第1次：收到论文数：____篇，参会人数：___人，委员参会人数：___人</w:t>
            </w:r>
          </w:p>
          <w:p>
            <w:pPr>
              <w:spacing w:line="240" w:lineRule="auto"/>
              <w:ind w:firstLine="420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left="240" w:left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第2次：收到论文数：____篇，参会人数：___人，委员参会人数：___人</w:t>
            </w:r>
          </w:p>
          <w:p>
            <w:pPr>
              <w:spacing w:line="240" w:lineRule="auto"/>
              <w:ind w:firstLine="420"/>
              <w:jc w:val="both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240" w:lineRule="auto"/>
              <w:ind w:left="240" w:left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第3次：收到论文数：____篇，参会人数：___人，委员参会人数：___人</w:t>
            </w:r>
          </w:p>
          <w:p>
            <w:pPr>
              <w:spacing w:line="240" w:lineRule="auto"/>
              <w:ind w:firstLine="420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……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（□3次及以上3分；□2次2分；□1次1分）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学术活动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成果共享情况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（6分）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□共享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直播  □录播 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报刊学术专版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论文集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□其他：_____（需提供相应的材料）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（□3种及以上6分；□2种4分；□1种2分）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□未共享（0分）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学术活动的宣传情况</w:t>
            </w:r>
            <w:r>
              <w:rPr>
                <w:rFonts w:hint="eastAsia" w:ascii="宋体" w:hAnsi="宋体" w:eastAsia="宋体" w:cs="Times New Roman"/>
                <w:szCs w:val="21"/>
              </w:rPr>
              <w:t>（3分）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□报纸  □网站  □微博  □微信公众号  □电视  □其他：________（需提供相应的材料）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（□3种及以上3分；□2种2分；□1种1分）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Times New Roman"/>
                <w:szCs w:val="21"/>
              </w:rPr>
              <w:t>开展学术会议质量评价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□质量优（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□质量良（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□质量中等（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□质量差（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会后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向学会提交会后材料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及时性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会后材料在规定时间内提交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提交会后材料不及时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0-2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会议纪要（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□会议日程(指南/手册)（0.5分）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□会议照片（0.5分）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□参会人员通讯录（0.5分）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□论文集（0.5分）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□演讲集(专家ppt)（0.5分）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□新闻稿以及媒体报道截图（0.5分）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完成会议决算情况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及时性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会议结束后1月内完成（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分）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□未在</w:t>
            </w:r>
            <w:r>
              <w:rPr>
                <w:rFonts w:hint="eastAsia"/>
              </w:rPr>
              <w:t>会议结束后1个月内完成（0-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规范性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□决算表编报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非常</w:t>
            </w:r>
            <w:r>
              <w:rPr>
                <w:rFonts w:hint="eastAsia" w:ascii="宋体" w:hAnsi="宋体" w:eastAsia="宋体" w:cs="Times New Roman"/>
                <w:szCs w:val="21"/>
              </w:rPr>
              <w:t>好（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□决算表编报较好（3分）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□决算表编报一般（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</w:rPr>
              <w:t>2分）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□决算表编报差（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（三）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其他业务活动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64"/>
              </w:tabs>
              <w:spacing w:line="240" w:lineRule="auto"/>
              <w:jc w:val="center"/>
            </w:pPr>
            <w:r>
              <w:rPr>
                <w:rFonts w:hint="eastAsia"/>
              </w:rPr>
              <w:t>科学普及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（4分）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/>
              </w:rPr>
              <w:t>有</w:t>
            </w:r>
          </w:p>
        </w:tc>
        <w:tc>
          <w:tcPr>
            <w:tcW w:w="5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</w:rPr>
              <w:t>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263" w:type="dxa"/>
            <w:gridSpan w:val="4"/>
            <w:noWrap w:val="0"/>
            <w:vAlign w:val="center"/>
          </w:tcPr>
          <w:p>
            <w:pPr>
              <w:spacing w:line="240" w:lineRule="auto"/>
              <w:ind w:firstLine="360" w:firstLineChars="150"/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标准化建设（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参与制定标准、指南、共识编写等项目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（1分）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□是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0.5-1分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是否发布标准、指南、共识情况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（1分）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□是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0.5-1分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标准、指南、共识被企业、政府、医疗机构采用情况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□是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0.5-1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学科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发展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（4分）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Times New Roman"/>
                <w:szCs w:val="21"/>
              </w:rPr>
              <w:t>推动学科发展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的相关</w:t>
            </w: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（如教材编写、人才培养等）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□是（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</w:rPr>
              <w:t>2分）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编写学科发展报告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（2分）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□是（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</w:rPr>
              <w:t>2分）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服务社会、服务政府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（4分）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咨询服务与政策建议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（2分）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□3项及以上（2分）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□2项（1分）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□1项（0.5分）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请填写具体内容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举办义诊活动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（2分）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□3次及以上（2分）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受众人数：______人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□2次（1分）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受众人数：______人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□1次（0.5分）</w:t>
            </w:r>
          </w:p>
          <w:p>
            <w:pPr>
              <w:spacing w:line="240" w:lineRule="auto"/>
              <w:ind w:firstLine="240" w:firstLineChars="100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受众人数：______人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精准扶贫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精准扶贫工作总结及下一年度精准扶贫工作计划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□有（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Times New Roman"/>
                <w:szCs w:val="21"/>
              </w:rPr>
              <w:t>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组织</w:t>
            </w:r>
            <w:r>
              <w:rPr>
                <w:rFonts w:hint="eastAsia" w:ascii="宋体" w:hAnsi="宋体" w:eastAsia="宋体" w:cs="Times New Roman"/>
                <w:szCs w:val="21"/>
              </w:rPr>
              <w:t>精准扶贫活动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（附活动</w:t>
            </w:r>
            <w:r>
              <w:rPr>
                <w:rFonts w:ascii="宋体" w:hAnsi="宋体" w:eastAsia="宋体" w:cs="Times New Roman"/>
                <w:b/>
                <w:szCs w:val="21"/>
              </w:rPr>
              <w:t>总结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、活动</w:t>
            </w:r>
            <w:r>
              <w:rPr>
                <w:rFonts w:ascii="宋体" w:hAnsi="宋体" w:eastAsia="宋体" w:cs="Times New Roman"/>
                <w:b/>
                <w:szCs w:val="21"/>
              </w:rPr>
              <w:t>照片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Times New Roman"/>
                <w:szCs w:val="21"/>
              </w:rPr>
              <w:t>分）分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Times New Roman"/>
                <w:szCs w:val="21"/>
              </w:rPr>
              <w:t>□无（0分）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学会交办相关工作完成情况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完成本年度学会委托任务情况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□是（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（附完成情况说明）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参加全国学会工作会议情况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</w:tc>
        <w:tc>
          <w:tcPr>
            <w:tcW w:w="5035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□主委和秘书长参加（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□主委或秘书长参加（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□派其他代表参加（0.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</w:p>
          <w:p>
            <w:pPr>
              <w:spacing w:line="24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□未参加（0分）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常务委员会是否按时召开（1次/年）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分）</w:t>
            </w:r>
          </w:p>
        </w:tc>
        <w:tc>
          <w:tcPr>
            <w:tcW w:w="626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□是（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eastAsia="宋体" w:cs="Times New Roman"/>
                <w:szCs w:val="21"/>
              </w:rPr>
              <w:t>分）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（附会议纪要）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626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□否（0分）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240" w:lineRule="auto"/>
              <w:jc w:val="both"/>
            </w:pPr>
          </w:p>
        </w:tc>
        <w:tc>
          <w:tcPr>
            <w:tcW w:w="7540" w:type="dxa"/>
            <w:gridSpan w:val="5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其他（1分）：</w:t>
            </w:r>
          </w:p>
        </w:tc>
      </w:tr>
    </w:tbl>
    <w:p>
      <w:pPr>
        <w:ind w:firstLine="241" w:firstLine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本表填写</w:t>
      </w:r>
      <w:r>
        <w:rPr>
          <w:rFonts w:hint="eastAsia"/>
          <w:b/>
          <w:bCs/>
          <w:lang w:eastAsia="zh-CN"/>
        </w:rPr>
        <w:t>必须如实填写，学术部将根据有关记录逐一核实。</w:t>
      </w:r>
    </w:p>
    <w:p>
      <w:pPr>
        <w:ind w:firstLine="723" w:firstLineChars="3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2.“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请填写具体内容</w:t>
      </w:r>
      <w:r>
        <w:rPr>
          <w:rFonts w:hint="eastAsia"/>
          <w:b/>
          <w:bCs/>
          <w:lang w:val="en-US" w:eastAsia="zh-CN"/>
        </w:rPr>
        <w:t>”处，可另附材料报送。</w:t>
      </w:r>
    </w:p>
    <w:p>
      <w:pPr>
        <w:ind w:firstLine="241" w:firstLineChars="100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</w:rPr>
        <w:t>填表人（签字）：___________    主任委员（签字）：____________</w:t>
      </w:r>
    </w:p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ntinghei SC Demibold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6AF2"/>
    <w:rsid w:val="423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2020-01-16T01:42:00Z</dcterms:created>
  <dc:creator>徐静</dc:creator>
  <cp:lastModifiedBy>徐静</cp:lastModifiedBy>
  <dcterms:modified xsi:type="dcterms:W3CDTF">2020-01-16T01:43:18Z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