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bidi w:val="0"/>
        <w:snapToGrid/>
        <w:spacing w:line="600" w:lineRule="exact"/>
        <w:ind w:left="0" w:leftChars="0" w:right="0" w:rightChars="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附件</w:t>
      </w:r>
      <w:r>
        <w:rPr>
          <w:rFonts w:hint="eastAsia" w:ascii="仿宋" w:hAnsi="仿宋" w:eastAsia="仿宋" w:cs="仿宋"/>
          <w:b w:val="0"/>
          <w:bCs w:val="0"/>
          <w:sz w:val="32"/>
          <w:szCs w:val="32"/>
          <w:lang w:val="en-US" w:eastAsia="zh-CN"/>
        </w:rPr>
        <w:t>1.</w:t>
      </w:r>
    </w:p>
    <w:p>
      <w:pPr>
        <w:keepNext w:val="0"/>
        <w:keepLines w:val="0"/>
        <w:pageBreakBefore w:val="0"/>
        <w:kinsoku/>
        <w:overflowPunct/>
        <w:topLinePunct w:val="0"/>
        <w:bidi w:val="0"/>
        <w:snapToGrid/>
        <w:spacing w:line="600" w:lineRule="exact"/>
        <w:ind w:left="0" w:leftChars="0" w:right="0" w:rightChars="0" w:firstLine="536" w:firstLineChars="200"/>
        <w:jc w:val="center"/>
        <w:textAlignment w:val="auto"/>
        <w:rPr>
          <w:rFonts w:hint="eastAsia" w:ascii="仿宋" w:hAnsi="仿宋" w:eastAsia="仿宋" w:cs="仿宋"/>
          <w:b w:val="0"/>
          <w:bCs w:val="0"/>
          <w:sz w:val="32"/>
          <w:szCs w:val="32"/>
          <w:lang w:val="en-US" w:eastAsia="zh-CN"/>
        </w:rPr>
      </w:pPr>
      <w:bookmarkStart w:id="0" w:name="_GoBack"/>
      <w:r>
        <w:rPr>
          <w:rFonts w:hint="eastAsia" w:ascii="宋体" w:hAnsi="宋体" w:eastAsia="宋体" w:cs="宋体"/>
          <w:spacing w:val="-6"/>
          <w:sz w:val="28"/>
          <w:szCs w:val="28"/>
          <w:lang w:eastAsia="zh-CN"/>
        </w:rPr>
        <w:t>中华中医药学会中成药分会2017年学术年会会议日程</w:t>
      </w:r>
      <w:bookmarkEnd w:id="0"/>
    </w:p>
    <w:tbl>
      <w:tblPr>
        <w:tblStyle w:val="3"/>
        <w:tblpPr w:leftFromText="180" w:rightFromText="180" w:vertAnchor="text" w:horzAnchor="page" w:tblpX="1165" w:tblpY="754"/>
        <w:tblOverlap w:val="never"/>
        <w:tblW w:w="966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91"/>
        <w:gridCol w:w="2991"/>
        <w:gridCol w:w="10"/>
        <w:gridCol w:w="87"/>
        <w:gridCol w:w="3483"/>
        <w:gridCol w:w="110"/>
        <w:gridCol w:w="139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67" w:type="dxa"/>
            <w:gridSpan w:val="7"/>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b/>
                <w:color w:val="000000"/>
                <w:kern w:val="0"/>
                <w:sz w:val="24"/>
                <w:szCs w:val="24"/>
              </w:rPr>
              <w:t>11月3日下午（周五）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91" w:type="dxa"/>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b/>
                <w:color w:val="000000"/>
                <w:kern w:val="0"/>
                <w:sz w:val="24"/>
                <w:szCs w:val="24"/>
              </w:rPr>
              <w:t>时间</w:t>
            </w:r>
          </w:p>
        </w:tc>
        <w:tc>
          <w:tcPr>
            <w:tcW w:w="6571" w:type="dxa"/>
            <w:gridSpan w:val="4"/>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lang w:eastAsia="zh-CN"/>
              </w:rPr>
            </w:pPr>
            <w:r>
              <w:rPr>
                <w:rFonts w:hint="eastAsia" w:ascii="仿宋" w:hAnsi="仿宋" w:eastAsia="仿宋" w:cs="仿宋"/>
                <w:b/>
                <w:bCs/>
                <w:color w:val="000000"/>
                <w:kern w:val="0"/>
                <w:sz w:val="24"/>
                <w:szCs w:val="24"/>
                <w:lang w:eastAsia="zh-CN"/>
              </w:rPr>
              <w:t>会议内容</w:t>
            </w:r>
          </w:p>
        </w:tc>
        <w:tc>
          <w:tcPr>
            <w:tcW w:w="1505" w:type="dxa"/>
            <w:gridSpan w:val="2"/>
            <w:vAlign w:val="center"/>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b/>
                <w:color w:val="000000"/>
                <w:kern w:val="0"/>
                <w:sz w:val="24"/>
                <w:szCs w:val="24"/>
              </w:rPr>
              <w:t>主持人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91" w:type="dxa"/>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14:00-15:30</w:t>
            </w:r>
          </w:p>
        </w:tc>
        <w:tc>
          <w:tcPr>
            <w:tcW w:w="6571" w:type="dxa"/>
            <w:gridSpan w:val="4"/>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color w:val="000000"/>
                <w:spacing w:val="-6"/>
                <w:kern w:val="0"/>
                <w:sz w:val="24"/>
                <w:szCs w:val="24"/>
              </w:rPr>
              <w:t>四川省药理学学会肿瘤药理专委会、四川省药理学学会治疗药物监测研究专委会、四川省药理学学会心血管药理专委会委员选举</w:t>
            </w:r>
          </w:p>
        </w:tc>
        <w:tc>
          <w:tcPr>
            <w:tcW w:w="1505" w:type="dxa"/>
            <w:gridSpan w:val="2"/>
            <w:vAlign w:val="center"/>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rPr>
              <w:t>谭正怀</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研究员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3" w:hRule="atLeast"/>
        </w:trPr>
        <w:tc>
          <w:tcPr>
            <w:tcW w:w="1591" w:type="dxa"/>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15:30-17:00</w:t>
            </w:r>
          </w:p>
        </w:tc>
        <w:tc>
          <w:tcPr>
            <w:tcW w:w="6571" w:type="dxa"/>
            <w:gridSpan w:val="4"/>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四川省药理学学会治疗药物监测研究专委会、四川省药理学学会肿瘤药理专委会、四川省药理学学会心血管药理专委会成立及专题报告</w:t>
            </w:r>
          </w:p>
        </w:tc>
        <w:tc>
          <w:tcPr>
            <w:tcW w:w="1505" w:type="dxa"/>
            <w:gridSpan w:val="2"/>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曹之宪</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教授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42" w:hRule="atLeast"/>
        </w:trPr>
        <w:tc>
          <w:tcPr>
            <w:tcW w:w="1591" w:type="dxa"/>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20:00-21:00</w:t>
            </w:r>
          </w:p>
        </w:tc>
        <w:tc>
          <w:tcPr>
            <w:tcW w:w="6571" w:type="dxa"/>
            <w:gridSpan w:val="4"/>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rPr>
              <w:t>青年优秀论文评选</w:t>
            </w:r>
          </w:p>
        </w:tc>
        <w:tc>
          <w:tcPr>
            <w:tcW w:w="1505" w:type="dxa"/>
            <w:gridSpan w:val="2"/>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谭正怀</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研究员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67" w:type="dxa"/>
            <w:gridSpan w:val="7"/>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b/>
                <w:color w:val="000000"/>
                <w:kern w:val="0"/>
                <w:sz w:val="24"/>
                <w:szCs w:val="24"/>
              </w:rPr>
              <w:t>11月4日上午（周六）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91" w:type="dxa"/>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b/>
                <w:color w:val="000000"/>
                <w:kern w:val="0"/>
                <w:sz w:val="24"/>
                <w:szCs w:val="24"/>
              </w:rPr>
              <w:t>时间</w:t>
            </w:r>
          </w:p>
        </w:tc>
        <w:tc>
          <w:tcPr>
            <w:tcW w:w="6571" w:type="dxa"/>
            <w:gridSpan w:val="4"/>
            <w:vAlign w:val="top"/>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lang w:eastAsia="zh-CN"/>
              </w:rPr>
              <w:t>会议内容</w:t>
            </w:r>
          </w:p>
        </w:tc>
        <w:tc>
          <w:tcPr>
            <w:tcW w:w="1505" w:type="dxa"/>
            <w:gridSpan w:val="2"/>
            <w:vAlign w:val="center"/>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b/>
                <w:color w:val="000000"/>
                <w:kern w:val="0"/>
                <w:sz w:val="24"/>
                <w:szCs w:val="24"/>
              </w:rPr>
              <w:t>主持人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91" w:type="dxa"/>
            <w:vMerge w:val="restart"/>
            <w:vAlign w:val="center"/>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rPr>
              <w:t>09:00-10:00</w:t>
            </w:r>
          </w:p>
        </w:tc>
        <w:tc>
          <w:tcPr>
            <w:tcW w:w="6571" w:type="dxa"/>
            <w:gridSpan w:val="4"/>
            <w:vAlign w:val="center"/>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rPr>
              <w:t>大会开幕式及合影</w:t>
            </w:r>
          </w:p>
        </w:tc>
        <w:tc>
          <w:tcPr>
            <w:tcW w:w="1505" w:type="dxa"/>
            <w:gridSpan w:val="2"/>
            <w:vMerge w:val="restart"/>
            <w:vAlign w:val="center"/>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rPr>
              <w:t>赵艳玲</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主任药师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91" w:type="dxa"/>
            <w:vMerge w:val="continue"/>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rPr>
            </w:pPr>
          </w:p>
        </w:tc>
        <w:tc>
          <w:tcPr>
            <w:tcW w:w="6571" w:type="dxa"/>
            <w:gridSpan w:val="4"/>
            <w:vAlign w:val="center"/>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泸县县委副书记、泸州医药产业园党工委书记张学彬做泸州医药产业园园区推介</w:t>
            </w:r>
          </w:p>
        </w:tc>
        <w:tc>
          <w:tcPr>
            <w:tcW w:w="150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67" w:type="dxa"/>
            <w:gridSpan w:val="7"/>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b/>
                <w:color w:val="000000"/>
                <w:kern w:val="0"/>
                <w:sz w:val="24"/>
                <w:szCs w:val="24"/>
              </w:rPr>
              <w:t>大会报告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91" w:type="dxa"/>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时间</w:t>
            </w:r>
          </w:p>
        </w:tc>
        <w:tc>
          <w:tcPr>
            <w:tcW w:w="3001" w:type="dxa"/>
            <w:gridSpan w:val="2"/>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报告嘉宾</w:t>
            </w:r>
          </w:p>
        </w:tc>
        <w:tc>
          <w:tcPr>
            <w:tcW w:w="3570" w:type="dxa"/>
            <w:gridSpan w:val="2"/>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报告题目</w:t>
            </w:r>
          </w:p>
        </w:tc>
        <w:tc>
          <w:tcPr>
            <w:tcW w:w="1505" w:type="dxa"/>
            <w:gridSpan w:val="2"/>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b/>
                <w:color w:val="000000"/>
                <w:kern w:val="0"/>
                <w:sz w:val="24"/>
                <w:szCs w:val="24"/>
              </w:rPr>
              <w:t>主持人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91" w:type="dxa"/>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10:00-10:20</w:t>
            </w:r>
          </w:p>
        </w:tc>
        <w:tc>
          <w:tcPr>
            <w:tcW w:w="3001" w:type="dxa"/>
            <w:gridSpan w:val="2"/>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国家中医药管理局科技司周杰副司长</w:t>
            </w:r>
          </w:p>
        </w:tc>
        <w:tc>
          <w:tcPr>
            <w:tcW w:w="3570" w:type="dxa"/>
            <w:gridSpan w:val="2"/>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rPr>
              <w:t>推动以经典名方为基础的中药传承与研发</w:t>
            </w:r>
          </w:p>
        </w:tc>
        <w:tc>
          <w:tcPr>
            <w:tcW w:w="1505" w:type="dxa"/>
            <w:gridSpan w:val="2"/>
            <w:vMerge w:val="restart"/>
            <w:vAlign w:val="center"/>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周黎明教授</w:t>
            </w:r>
          </w:p>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rPr>
              <w:t>彭</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成教授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91" w:type="dxa"/>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highlight w:val="yellow"/>
              </w:rPr>
            </w:pPr>
            <w:r>
              <w:rPr>
                <w:rFonts w:hint="eastAsia" w:ascii="仿宋" w:hAnsi="仿宋" w:eastAsia="仿宋" w:cs="仿宋"/>
                <w:color w:val="000000"/>
                <w:kern w:val="0"/>
                <w:sz w:val="24"/>
                <w:szCs w:val="24"/>
              </w:rPr>
              <w:t>10:20-10:40</w:t>
            </w:r>
          </w:p>
        </w:tc>
        <w:tc>
          <w:tcPr>
            <w:tcW w:w="3001" w:type="dxa"/>
            <w:gridSpan w:val="2"/>
            <w:vAlign w:val="center"/>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西南医科大学药学院曹之宪教授</w:t>
            </w:r>
          </w:p>
        </w:tc>
        <w:tc>
          <w:tcPr>
            <w:tcW w:w="3570" w:type="dxa"/>
            <w:gridSpan w:val="2"/>
          </w:tcPr>
          <w:p>
            <w:pPr>
              <w:keepNext w:val="0"/>
              <w:keepLines w:val="0"/>
              <w:pageBreakBefore w:val="0"/>
              <w:widowControl w:val="0"/>
              <w:kinsoku/>
              <w:wordWrap w:val="0"/>
              <w:overflowPunct/>
              <w:topLinePunct/>
              <w:autoSpaceDE/>
              <w:autoSpaceDN/>
              <w:bidi w:val="0"/>
              <w:adjustRightInd/>
              <w:snapToGrid/>
              <w:spacing w:line="420" w:lineRule="exact"/>
              <w:ind w:left="0" w:leftChars="0"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color w:val="000000"/>
                <w:spacing w:val="-11"/>
                <w:kern w:val="0"/>
                <w:sz w:val="24"/>
                <w:szCs w:val="24"/>
              </w:rPr>
              <w:t>My 40 Years of Research</w:t>
            </w:r>
            <w:r>
              <w:rPr>
                <w:rFonts w:hint="eastAsia" w:ascii="仿宋" w:hAnsi="仿宋" w:eastAsia="仿宋" w:cs="仿宋"/>
                <w:color w:val="000000"/>
                <w:spacing w:val="-11"/>
                <w:kern w:val="0"/>
                <w:sz w:val="24"/>
                <w:szCs w:val="24"/>
                <w:lang w:val="en-US" w:eastAsia="zh-CN"/>
              </w:rPr>
              <w:t xml:space="preserve"> </w:t>
            </w:r>
            <w:r>
              <w:rPr>
                <w:rFonts w:hint="eastAsia" w:ascii="仿宋" w:hAnsi="仿宋" w:eastAsia="仿宋" w:cs="仿宋"/>
                <w:color w:val="000000"/>
                <w:spacing w:val="-11"/>
                <w:kern w:val="0"/>
                <w:sz w:val="24"/>
                <w:szCs w:val="24"/>
              </w:rPr>
              <w:t>Career:From Inflammation to</w:t>
            </w:r>
            <w:r>
              <w:rPr>
                <w:rFonts w:hint="eastAsia" w:ascii="仿宋" w:hAnsi="仿宋" w:eastAsia="仿宋" w:cs="仿宋"/>
                <w:color w:val="000000"/>
                <w:spacing w:val="-11"/>
                <w:kern w:val="0"/>
                <w:sz w:val="24"/>
                <w:szCs w:val="24"/>
                <w:lang w:val="en-US" w:eastAsia="zh-CN"/>
              </w:rPr>
              <w:t xml:space="preserve"> </w:t>
            </w:r>
            <w:r>
              <w:rPr>
                <w:rFonts w:hint="eastAsia" w:ascii="仿宋" w:hAnsi="仿宋" w:eastAsia="仿宋" w:cs="仿宋"/>
                <w:color w:val="000000"/>
                <w:spacing w:val="-11"/>
                <w:kern w:val="0"/>
                <w:sz w:val="24"/>
                <w:szCs w:val="24"/>
              </w:rPr>
              <w:t>Cancer</w:t>
            </w:r>
            <w:r>
              <w:rPr>
                <w:rFonts w:hint="eastAsia" w:ascii="仿宋" w:hAnsi="仿宋" w:eastAsia="仿宋" w:cs="仿宋"/>
                <w:color w:val="000000"/>
                <w:spacing w:val="-11"/>
                <w:kern w:val="0"/>
                <w:sz w:val="24"/>
                <w:szCs w:val="24"/>
                <w:lang w:val="en-US" w:eastAsia="zh-CN"/>
              </w:rPr>
              <w:t xml:space="preserve"> </w:t>
            </w:r>
            <w:r>
              <w:rPr>
                <w:rFonts w:hint="eastAsia" w:ascii="仿宋" w:hAnsi="仿宋" w:eastAsia="仿宋" w:cs="仿宋"/>
                <w:color w:val="000000"/>
                <w:spacing w:val="-11"/>
                <w:kern w:val="0"/>
                <w:sz w:val="24"/>
                <w:szCs w:val="24"/>
              </w:rPr>
              <w:t>in the Gastrointestinal  Tract</w:t>
            </w:r>
          </w:p>
        </w:tc>
        <w:tc>
          <w:tcPr>
            <w:tcW w:w="1505" w:type="dxa"/>
            <w:gridSpan w:val="2"/>
            <w:vMerge w:val="continue"/>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textAlignment w:val="auto"/>
              <w:outlineLvl w:val="9"/>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91" w:type="dxa"/>
            <w:vAlign w:val="center"/>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10:40-11:00</w:t>
            </w:r>
          </w:p>
        </w:tc>
        <w:tc>
          <w:tcPr>
            <w:tcW w:w="3001" w:type="dxa"/>
            <w:gridSpan w:val="2"/>
            <w:vAlign w:val="center"/>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中国中医科学院中药研究所叶祖光研究员</w:t>
            </w:r>
          </w:p>
        </w:tc>
        <w:tc>
          <w:tcPr>
            <w:tcW w:w="3570" w:type="dxa"/>
            <w:gridSpan w:val="2"/>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中药安全性评价及其减毒研究</w:t>
            </w:r>
          </w:p>
        </w:tc>
        <w:tc>
          <w:tcPr>
            <w:tcW w:w="1505" w:type="dxa"/>
            <w:gridSpan w:val="2"/>
            <w:vMerge w:val="continue"/>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textAlignment w:val="auto"/>
              <w:outlineLvl w:val="9"/>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91" w:type="dxa"/>
            <w:vAlign w:val="center"/>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11:20-11:40</w:t>
            </w:r>
          </w:p>
        </w:tc>
        <w:tc>
          <w:tcPr>
            <w:tcW w:w="3001" w:type="dxa"/>
            <w:gridSpan w:val="2"/>
            <w:vAlign w:val="center"/>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中国中医科学院中药研究所杨洪军研究员</w:t>
            </w:r>
          </w:p>
        </w:tc>
        <w:tc>
          <w:tcPr>
            <w:tcW w:w="3570" w:type="dxa"/>
            <w:gridSpan w:val="2"/>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基于整合药理学策略的中药方剂复杂体系解析</w:t>
            </w:r>
          </w:p>
        </w:tc>
        <w:tc>
          <w:tcPr>
            <w:tcW w:w="1505" w:type="dxa"/>
            <w:gridSpan w:val="2"/>
            <w:vMerge w:val="continue"/>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textAlignment w:val="auto"/>
              <w:outlineLvl w:val="9"/>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91" w:type="dxa"/>
            <w:vAlign w:val="center"/>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11:40-12:00</w:t>
            </w:r>
          </w:p>
        </w:tc>
        <w:tc>
          <w:tcPr>
            <w:tcW w:w="3001" w:type="dxa"/>
            <w:gridSpan w:val="2"/>
            <w:vAlign w:val="center"/>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四川省中医药科学院赵军宁研究员</w:t>
            </w:r>
          </w:p>
        </w:tc>
        <w:tc>
          <w:tcPr>
            <w:tcW w:w="3570" w:type="dxa"/>
            <w:gridSpan w:val="2"/>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中药复方适度调节原理与新药转化</w:t>
            </w:r>
          </w:p>
        </w:tc>
        <w:tc>
          <w:tcPr>
            <w:tcW w:w="1505" w:type="dxa"/>
            <w:gridSpan w:val="2"/>
            <w:vMerge w:val="continue"/>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textAlignment w:val="auto"/>
              <w:outlineLvl w:val="9"/>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67" w:type="dxa"/>
            <w:gridSpan w:val="7"/>
            <w:vAlign w:val="center"/>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b/>
                <w:color w:val="000000"/>
                <w:kern w:val="0"/>
                <w:sz w:val="24"/>
                <w:szCs w:val="24"/>
              </w:rPr>
              <w:t>11月4日下午（周六）大会报告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91" w:type="dxa"/>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时间</w:t>
            </w:r>
          </w:p>
        </w:tc>
        <w:tc>
          <w:tcPr>
            <w:tcW w:w="2991" w:type="dxa"/>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报告嘉宾</w:t>
            </w:r>
          </w:p>
        </w:tc>
        <w:tc>
          <w:tcPr>
            <w:tcW w:w="3690" w:type="dxa"/>
            <w:gridSpan w:val="4"/>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报告题目</w:t>
            </w:r>
          </w:p>
        </w:tc>
        <w:tc>
          <w:tcPr>
            <w:tcW w:w="1395" w:type="dxa"/>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b/>
                <w:color w:val="000000"/>
                <w:kern w:val="0"/>
                <w:sz w:val="24"/>
                <w:szCs w:val="24"/>
              </w:rPr>
              <w:t>主持人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91" w:type="dxa"/>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b/>
                <w:color w:val="000000"/>
                <w:kern w:val="0"/>
                <w:sz w:val="24"/>
                <w:szCs w:val="24"/>
              </w:rPr>
            </w:pPr>
            <w:r>
              <w:rPr>
                <w:rFonts w:hint="eastAsia" w:ascii="仿宋" w:hAnsi="仿宋" w:eastAsia="仿宋" w:cs="仿宋"/>
                <w:color w:val="000000"/>
                <w:kern w:val="0"/>
                <w:sz w:val="24"/>
                <w:szCs w:val="24"/>
              </w:rPr>
              <w:t>13:30-13:50</w:t>
            </w:r>
          </w:p>
        </w:tc>
        <w:tc>
          <w:tcPr>
            <w:tcW w:w="2991" w:type="dxa"/>
            <w:vAlign w:val="center"/>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中国医科大学附属盛京医院药学部肇丽梅主任药师</w:t>
            </w:r>
          </w:p>
        </w:tc>
        <w:tc>
          <w:tcPr>
            <w:tcW w:w="3690" w:type="dxa"/>
            <w:gridSpan w:val="4"/>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TDM-病人管理与临床研究</w:t>
            </w:r>
          </w:p>
        </w:tc>
        <w:tc>
          <w:tcPr>
            <w:tcW w:w="139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color w:val="000000"/>
                <w:spacing w:val="-6"/>
                <w:kern w:val="0"/>
                <w:sz w:val="24"/>
                <w:szCs w:val="24"/>
              </w:rPr>
            </w:pPr>
            <w:r>
              <w:rPr>
                <w:rFonts w:hint="eastAsia" w:ascii="仿宋" w:hAnsi="仿宋" w:eastAsia="仿宋" w:cs="仿宋"/>
                <w:color w:val="000000"/>
                <w:spacing w:val="-6"/>
                <w:kern w:val="0"/>
                <w:sz w:val="24"/>
                <w:szCs w:val="24"/>
              </w:rPr>
              <w:t>赵艳玲</w:t>
            </w:r>
            <w:r>
              <w:rPr>
                <w:rFonts w:hint="eastAsia" w:ascii="仿宋" w:hAnsi="仿宋" w:eastAsia="仿宋" w:cs="仿宋"/>
                <w:color w:val="000000"/>
                <w:spacing w:val="-6"/>
                <w:kern w:val="0"/>
                <w:sz w:val="24"/>
                <w:szCs w:val="24"/>
                <w:lang w:val="en-US" w:eastAsia="zh-CN"/>
              </w:rPr>
              <w:t xml:space="preserve">    </w:t>
            </w:r>
            <w:r>
              <w:rPr>
                <w:rFonts w:hint="eastAsia" w:ascii="仿宋" w:hAnsi="仿宋" w:eastAsia="仿宋" w:cs="仿宋"/>
                <w:color w:val="000000"/>
                <w:spacing w:val="-6"/>
                <w:kern w:val="0"/>
                <w:sz w:val="24"/>
                <w:szCs w:val="24"/>
              </w:rPr>
              <w:t>主任药师</w:t>
            </w:r>
          </w:p>
          <w:p>
            <w:pPr>
              <w:keepNext w:val="0"/>
              <w:keepLines w:val="0"/>
              <w:pageBreakBefore w:val="0"/>
              <w:kinsoku/>
              <w:wordWrap/>
              <w:overflowPunct/>
              <w:topLinePunct w:val="0"/>
              <w:autoSpaceDE/>
              <w:autoSpaceDN/>
              <w:bidi w:val="0"/>
              <w:adjustRightInd w:val="0"/>
              <w:snapToGrid w:val="0"/>
              <w:spacing w:line="420" w:lineRule="exact"/>
              <w:ind w:left="480" w:leftChars="0" w:right="0" w:rightChars="0" w:hanging="480" w:hangingChars="200"/>
              <w:jc w:val="center"/>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rPr>
              <w:t>梅其炳</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教授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91" w:type="dxa"/>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13:50-14:10</w:t>
            </w:r>
          </w:p>
        </w:tc>
        <w:tc>
          <w:tcPr>
            <w:tcW w:w="2991" w:type="dxa"/>
            <w:vAlign w:val="center"/>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解放军第三〇二医院药学部赵艳玲主任药师</w:t>
            </w:r>
          </w:p>
        </w:tc>
        <w:tc>
          <w:tcPr>
            <w:tcW w:w="3690" w:type="dxa"/>
            <w:gridSpan w:val="4"/>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基于临床的中药新药研发</w:t>
            </w:r>
          </w:p>
        </w:tc>
        <w:tc>
          <w:tcPr>
            <w:tcW w:w="1395" w:type="dxa"/>
            <w:vMerge w:val="continue"/>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textAlignment w:val="auto"/>
              <w:outlineLvl w:val="9"/>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91" w:type="dxa"/>
            <w:vAlign w:val="center"/>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14:10-14:30</w:t>
            </w:r>
          </w:p>
        </w:tc>
        <w:tc>
          <w:tcPr>
            <w:tcW w:w="2991" w:type="dxa"/>
            <w:vAlign w:val="center"/>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成都中医药大学彭成教授</w:t>
            </w:r>
          </w:p>
        </w:tc>
        <w:tc>
          <w:tcPr>
            <w:tcW w:w="3690" w:type="dxa"/>
            <w:gridSpan w:val="4"/>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新形势下的中药研究</w:t>
            </w:r>
          </w:p>
        </w:tc>
        <w:tc>
          <w:tcPr>
            <w:tcW w:w="1395" w:type="dxa"/>
            <w:vMerge w:val="continue"/>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textAlignment w:val="auto"/>
              <w:outlineLvl w:val="9"/>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91" w:type="dxa"/>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14:30-14:50</w:t>
            </w:r>
          </w:p>
        </w:tc>
        <w:tc>
          <w:tcPr>
            <w:tcW w:w="2991" w:type="dxa"/>
            <w:vAlign w:val="center"/>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浙江中医药大学药物研究所吕圭源教授</w:t>
            </w:r>
          </w:p>
        </w:tc>
        <w:tc>
          <w:tcPr>
            <w:tcW w:w="3690" w:type="dxa"/>
            <w:gridSpan w:val="4"/>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健康状况与中药健康产品研发</w:t>
            </w:r>
          </w:p>
        </w:tc>
        <w:tc>
          <w:tcPr>
            <w:tcW w:w="1395" w:type="dxa"/>
            <w:vMerge w:val="continue"/>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textAlignment w:val="auto"/>
              <w:outlineLvl w:val="9"/>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91" w:type="dxa"/>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14:50-15:10</w:t>
            </w:r>
          </w:p>
        </w:tc>
        <w:tc>
          <w:tcPr>
            <w:tcW w:w="2991" w:type="dxa"/>
            <w:vAlign w:val="center"/>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江西中医药大学杨明教授</w:t>
            </w:r>
          </w:p>
        </w:tc>
        <w:tc>
          <w:tcPr>
            <w:tcW w:w="3690" w:type="dxa"/>
            <w:gridSpan w:val="4"/>
            <w:vAlign w:val="center"/>
          </w:tcPr>
          <w:p>
            <w:pPr>
              <w:keepNext w:val="0"/>
              <w:keepLines w:val="0"/>
              <w:pageBreakBefore w:val="0"/>
              <w:kinsoku/>
              <w:wordWrap/>
              <w:overflowPunct/>
              <w:topLinePunct w:val="0"/>
              <w:autoSpaceDE/>
              <w:autoSpaceDN/>
              <w:bidi w:val="0"/>
              <w:snapToGrid/>
              <w:spacing w:line="42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spacing w:val="-6"/>
                <w:kern w:val="0"/>
                <w:sz w:val="24"/>
                <w:szCs w:val="24"/>
              </w:rPr>
              <w:t>中药制药的精细制造与绿色制造</w:t>
            </w:r>
          </w:p>
        </w:tc>
        <w:tc>
          <w:tcPr>
            <w:tcW w:w="1395" w:type="dxa"/>
            <w:vMerge w:val="continue"/>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textAlignment w:val="auto"/>
              <w:outlineLvl w:val="9"/>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91" w:type="dxa"/>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15:10-15:30</w:t>
            </w:r>
          </w:p>
        </w:tc>
        <w:tc>
          <w:tcPr>
            <w:tcW w:w="2991" w:type="dxa"/>
            <w:vAlign w:val="center"/>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解放军空军总医院药学部袁海龙研究员</w:t>
            </w:r>
          </w:p>
        </w:tc>
        <w:tc>
          <w:tcPr>
            <w:tcW w:w="3690" w:type="dxa"/>
            <w:gridSpan w:val="4"/>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spacing w:val="-6"/>
                <w:kern w:val="0"/>
                <w:sz w:val="24"/>
                <w:szCs w:val="24"/>
              </w:rPr>
              <w:t>医改背景下的中药制剂创新与发展</w:t>
            </w:r>
          </w:p>
        </w:tc>
        <w:tc>
          <w:tcPr>
            <w:tcW w:w="1395" w:type="dxa"/>
            <w:vMerge w:val="continue"/>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textAlignment w:val="auto"/>
              <w:outlineLvl w:val="9"/>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67" w:type="dxa"/>
            <w:gridSpan w:val="7"/>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lang w:eastAsia="zh-CN"/>
              </w:rPr>
              <w:t>休息</w:t>
            </w:r>
            <w:r>
              <w:rPr>
                <w:rFonts w:hint="eastAsia" w:ascii="仿宋" w:hAnsi="仿宋" w:eastAsia="仿宋" w:cs="仿宋"/>
                <w:color w:val="000000"/>
                <w:kern w:val="0"/>
                <w:sz w:val="24"/>
                <w:szCs w:val="24"/>
              </w:rPr>
              <w:t>(15:30-15:40)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91" w:type="dxa"/>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15:40-16:00</w:t>
            </w:r>
          </w:p>
        </w:tc>
        <w:tc>
          <w:tcPr>
            <w:tcW w:w="3088" w:type="dxa"/>
            <w:gridSpan w:val="3"/>
            <w:vAlign w:val="center"/>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国家癌症中心/中国医学科学院北京协和医学院肿瘤医院分子肿瘤学国家重点实验室汪红英研究员</w:t>
            </w:r>
          </w:p>
        </w:tc>
        <w:tc>
          <w:tcPr>
            <w:tcW w:w="3593" w:type="dxa"/>
            <w:gridSpan w:val="2"/>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炎症损伤与结直肠癌的发生</w:t>
            </w:r>
          </w:p>
        </w:tc>
        <w:tc>
          <w:tcPr>
            <w:tcW w:w="139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吕圭源</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教授</w:t>
            </w:r>
          </w:p>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谭睿教授</w:t>
            </w:r>
          </w:p>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91" w:type="dxa"/>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16:00-16:20</w:t>
            </w:r>
          </w:p>
        </w:tc>
        <w:tc>
          <w:tcPr>
            <w:tcW w:w="3088" w:type="dxa"/>
            <w:gridSpan w:val="3"/>
            <w:vAlign w:val="center"/>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西南医科大学药学院梅其炳教授</w:t>
            </w:r>
          </w:p>
        </w:tc>
        <w:tc>
          <w:tcPr>
            <w:tcW w:w="3593" w:type="dxa"/>
            <w:gridSpan w:val="2"/>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消化道肿瘤化学预防研究进展</w:t>
            </w:r>
          </w:p>
        </w:tc>
        <w:tc>
          <w:tcPr>
            <w:tcW w:w="1395" w:type="dxa"/>
            <w:vMerge w:val="continue"/>
            <w:vAlign w:val="center"/>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91" w:type="dxa"/>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16:20-16:40</w:t>
            </w:r>
          </w:p>
        </w:tc>
        <w:tc>
          <w:tcPr>
            <w:tcW w:w="3088" w:type="dxa"/>
            <w:gridSpan w:val="3"/>
            <w:vAlign w:val="center"/>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四川大学基础医学与法医学院周黎明教授</w:t>
            </w:r>
          </w:p>
        </w:tc>
        <w:tc>
          <w:tcPr>
            <w:tcW w:w="3593" w:type="dxa"/>
            <w:gridSpan w:val="2"/>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miRNA451与结肠癌的分子机制研究</w:t>
            </w:r>
          </w:p>
        </w:tc>
        <w:tc>
          <w:tcPr>
            <w:tcW w:w="1395" w:type="dxa"/>
            <w:vMerge w:val="continue"/>
            <w:vAlign w:val="center"/>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91" w:type="dxa"/>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16:40-17:00</w:t>
            </w:r>
          </w:p>
        </w:tc>
        <w:tc>
          <w:tcPr>
            <w:tcW w:w="3088" w:type="dxa"/>
            <w:gridSpan w:val="3"/>
            <w:vAlign w:val="center"/>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西南交通大学医学院谭睿教授</w:t>
            </w:r>
          </w:p>
        </w:tc>
        <w:tc>
          <w:tcPr>
            <w:tcW w:w="3593" w:type="dxa"/>
            <w:gridSpan w:val="2"/>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几种诱导干细胞向神经细胞分化的中药单体筛选研究</w:t>
            </w:r>
          </w:p>
        </w:tc>
        <w:tc>
          <w:tcPr>
            <w:tcW w:w="1395" w:type="dxa"/>
            <w:vMerge w:val="continue"/>
            <w:vAlign w:val="center"/>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91" w:type="dxa"/>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17:00-17:20</w:t>
            </w:r>
          </w:p>
        </w:tc>
        <w:tc>
          <w:tcPr>
            <w:tcW w:w="3088" w:type="dxa"/>
            <w:gridSpan w:val="3"/>
            <w:vAlign w:val="center"/>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四川大学华西药学院杜俊蓉教授</w:t>
            </w:r>
          </w:p>
        </w:tc>
        <w:tc>
          <w:tcPr>
            <w:tcW w:w="3593" w:type="dxa"/>
            <w:gridSpan w:val="2"/>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基于川产道地药材-川芎有效成分的抗脑卒创新药物研究</w:t>
            </w:r>
          </w:p>
        </w:tc>
        <w:tc>
          <w:tcPr>
            <w:tcW w:w="1395" w:type="dxa"/>
            <w:vMerge w:val="continue"/>
            <w:vAlign w:val="center"/>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91" w:type="dxa"/>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17:20-17:40</w:t>
            </w:r>
          </w:p>
        </w:tc>
        <w:tc>
          <w:tcPr>
            <w:tcW w:w="3088" w:type="dxa"/>
            <w:gridSpan w:val="3"/>
            <w:vAlign w:val="center"/>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西南医科大学林秀坤教授</w:t>
            </w:r>
          </w:p>
        </w:tc>
        <w:tc>
          <w:tcPr>
            <w:tcW w:w="3593" w:type="dxa"/>
            <w:gridSpan w:val="2"/>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靶向抗肿瘤药物研究</w:t>
            </w:r>
          </w:p>
        </w:tc>
        <w:tc>
          <w:tcPr>
            <w:tcW w:w="1395" w:type="dxa"/>
            <w:vMerge w:val="continue"/>
            <w:vAlign w:val="center"/>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91" w:type="dxa"/>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17:40-18:00</w:t>
            </w:r>
          </w:p>
        </w:tc>
        <w:tc>
          <w:tcPr>
            <w:tcW w:w="6681" w:type="dxa"/>
            <w:gridSpan w:val="5"/>
            <w:vAlign w:val="center"/>
          </w:tcPr>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rPr>
              <w:t>青年优秀论文颁奖，会议总结</w:t>
            </w:r>
          </w:p>
        </w:tc>
        <w:tc>
          <w:tcPr>
            <w:tcW w:w="1395"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赵军宁</w:t>
            </w:r>
            <w:r>
              <w:rPr>
                <w:rFonts w:hint="eastAsia" w:ascii="仿宋" w:hAnsi="仿宋" w:eastAsia="仿宋" w:cs="仿宋"/>
                <w:sz w:val="24"/>
                <w:szCs w:val="24"/>
                <w:lang w:val="en-US" w:eastAsia="zh-CN"/>
              </w:rPr>
              <w:t xml:space="preserve">  研究员    </w:t>
            </w:r>
          </w:p>
        </w:tc>
      </w:tr>
    </w:tbl>
    <w:p>
      <w:pPr>
        <w:keepNext w:val="0"/>
        <w:keepLines w:val="0"/>
        <w:pageBreakBefore w:val="0"/>
        <w:kinsoku/>
        <w:overflowPunct/>
        <w:topLinePunct w:val="0"/>
        <w:autoSpaceDE/>
        <w:autoSpaceDN/>
        <w:bidi w:val="0"/>
        <w:snapToGrid/>
        <w:spacing w:line="420" w:lineRule="exact"/>
        <w:ind w:right="0" w:rightChars="0"/>
        <w:jc w:val="both"/>
        <w:textAlignment w:val="auto"/>
        <w:rPr>
          <w:rFonts w:hint="eastAsia" w:ascii="仿宋" w:hAnsi="仿宋" w:eastAsia="仿宋" w:cs="仿宋"/>
          <w:spacing w:val="-6"/>
          <w:sz w:val="32"/>
          <w:szCs w:val="32"/>
          <w:lang w:eastAsia="zh-CN"/>
        </w:rPr>
      </w:pPr>
    </w:p>
    <w:p>
      <w:pPr>
        <w:keepNext w:val="0"/>
        <w:keepLines w:val="0"/>
        <w:pageBreakBefore w:val="0"/>
        <w:kinsoku/>
        <w:overflowPunct/>
        <w:topLinePunct w:val="0"/>
        <w:bidi w:val="0"/>
        <w:snapToGrid/>
        <w:spacing w:line="600" w:lineRule="exact"/>
        <w:ind w:right="0" w:rightChars="0"/>
        <w:jc w:val="both"/>
        <w:textAlignment w:val="auto"/>
        <w:rPr>
          <w:rFonts w:hint="eastAsia" w:ascii="仿宋" w:hAnsi="仿宋" w:eastAsia="仿宋" w:cs="仿宋"/>
          <w:spacing w:val="-6"/>
          <w:sz w:val="32"/>
          <w:szCs w:val="32"/>
          <w:lang w:eastAsia="zh-CN"/>
        </w:rPr>
      </w:pPr>
    </w:p>
    <w:p>
      <w:pPr>
        <w:keepNext w:val="0"/>
        <w:keepLines w:val="0"/>
        <w:pageBreakBefore w:val="0"/>
        <w:kinsoku/>
        <w:overflowPunct/>
        <w:topLinePunct w:val="0"/>
        <w:bidi w:val="0"/>
        <w:snapToGrid/>
        <w:spacing w:line="600" w:lineRule="exact"/>
        <w:ind w:right="0" w:rightChars="0"/>
        <w:jc w:val="both"/>
        <w:textAlignment w:val="auto"/>
        <w:rPr>
          <w:rFonts w:hint="eastAsia" w:ascii="仿宋" w:hAnsi="仿宋" w:eastAsia="仿宋" w:cs="仿宋"/>
          <w:spacing w:val="-6"/>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KaiTi_GB2312">
    <w:altName w:val="宋体"/>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Glyphicons Halflings">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小标宋">
    <w:altName w:val="黑体"/>
    <w:panose1 w:val="00000000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Brush Script MT">
    <w:panose1 w:val="03060802040406070304"/>
    <w:charset w:val="00"/>
    <w:family w:val="auto"/>
    <w:pitch w:val="default"/>
    <w:sig w:usb0="00000003" w:usb1="00000000" w:usb2="00000000" w:usb3="00000000" w:csb0="20000001" w:csb1="00000000"/>
  </w:font>
  <w:font w:name="黑体">
    <w:panose1 w:val="02010609060101010101"/>
    <w:charset w:val="50"/>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55709"/>
    <w:rsid w:val="780557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2017-10-24T04:38:00Z</dcterms:created>
  <dc:creator>zhxsh</dc:creator>
  <cp:lastModifiedBy>zhxsh</cp:lastModifiedBy>
  <dcterms:modified xsi:type="dcterms:W3CDTF">2017-10-24T04:39:05Z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