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中华中医药学会社会办医管理分会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第四届委员会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第一次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常务委员工作会议参会回执</w:t>
      </w:r>
    </w:p>
    <w:tbl>
      <w:tblPr>
        <w:tblStyle w:val="3"/>
        <w:tblpPr w:leftFromText="180" w:rightFromText="180" w:vertAnchor="text" w:horzAnchor="page" w:tblpX="1514" w:tblpY="247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816"/>
        <w:gridCol w:w="1392"/>
        <w:gridCol w:w="1315"/>
        <w:gridCol w:w="1205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性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职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务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龄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族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邮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编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机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邮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箱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是否参会 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否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b w:val="0"/>
          <w:bCs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587" w:right="1474" w:bottom="147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F7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5">
    <w:name w:val="op-map-singlepoint-info-righ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2016-10-12T01:32:58Z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