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4ED5" w:rsidRDefault="00A61352">
      <w:pPr>
        <w:tabs>
          <w:tab w:val="left" w:pos="8400"/>
        </w:tabs>
        <w:kinsoku w:val="0"/>
        <w:overflowPunct w:val="0"/>
        <w:spacing w:line="641" w:lineRule="exact"/>
        <w:ind w:right="150"/>
        <w:jc w:val="center"/>
        <w:rPr>
          <w:rFonts w:ascii="宋体" w:hAnsi="宋体" w:cs="宋体"/>
          <w:b/>
          <w:sz w:val="44"/>
          <w:szCs w:val="44"/>
        </w:rPr>
      </w:pPr>
      <w:bookmarkStart w:id="0" w:name="_GoBack"/>
      <w:bookmarkEnd w:id="0"/>
      <w:r>
        <w:rPr>
          <w:rFonts w:ascii="宋体" w:hAnsi="宋体" w:cs="宋体" w:hint="eastAsia"/>
          <w:b/>
          <w:spacing w:val="2"/>
          <w:sz w:val="44"/>
          <w:szCs w:val="44"/>
        </w:rPr>
        <w:t>中医治未病实践指南</w:t>
      </w:r>
      <w:r>
        <w:rPr>
          <w:rFonts w:ascii="宋体" w:hAnsi="宋体" w:cs="Calibri" w:hint="eastAsia"/>
          <w:b/>
          <w:bCs/>
          <w:sz w:val="44"/>
          <w:szCs w:val="44"/>
        </w:rPr>
        <w:t xml:space="preserve">  </w:t>
      </w:r>
      <w:r>
        <w:rPr>
          <w:rFonts w:ascii="宋体" w:hAnsi="宋体" w:cs="Calibri" w:hint="eastAsia"/>
          <w:b/>
          <w:bCs/>
          <w:sz w:val="44"/>
          <w:szCs w:val="44"/>
        </w:rPr>
        <w:t>血浊病易发人群</w:t>
      </w:r>
    </w:p>
    <w:p w:rsidR="00024ED5" w:rsidRDefault="00A61352">
      <w:pPr>
        <w:kinsoku w:val="0"/>
        <w:overflowPunct w:val="0"/>
        <w:spacing w:line="563" w:lineRule="exact"/>
        <w:ind w:left="762" w:right="1460"/>
        <w:jc w:val="center"/>
        <w:rPr>
          <w:rFonts w:ascii="宋体" w:cs="宋体"/>
          <w:b/>
          <w:sz w:val="44"/>
          <w:szCs w:val="44"/>
        </w:rPr>
      </w:pPr>
      <w:r>
        <w:rPr>
          <w:rFonts w:ascii="宋体" w:cs="宋体" w:hint="eastAsia"/>
          <w:b/>
          <w:spacing w:val="2"/>
          <w:sz w:val="44"/>
          <w:szCs w:val="44"/>
        </w:rPr>
        <w:t>（制订）</w:t>
      </w:r>
    </w:p>
    <w:p w:rsidR="00024ED5" w:rsidRDefault="00024ED5">
      <w:pPr>
        <w:kinsoku w:val="0"/>
        <w:overflowPunct w:val="0"/>
        <w:spacing w:before="5" w:line="110" w:lineRule="exact"/>
        <w:rPr>
          <w:sz w:val="11"/>
          <w:szCs w:val="11"/>
        </w:rPr>
      </w:pPr>
    </w:p>
    <w:p w:rsidR="00024ED5" w:rsidRDefault="00024ED5">
      <w:pPr>
        <w:kinsoku w:val="0"/>
        <w:overflowPunct w:val="0"/>
        <w:spacing w:line="200" w:lineRule="exact"/>
        <w:rPr>
          <w:sz w:val="20"/>
          <w:szCs w:val="20"/>
        </w:rPr>
      </w:pPr>
    </w:p>
    <w:p w:rsidR="00024ED5" w:rsidRDefault="00024ED5">
      <w:pPr>
        <w:kinsoku w:val="0"/>
        <w:overflowPunct w:val="0"/>
        <w:spacing w:line="200" w:lineRule="exact"/>
        <w:rPr>
          <w:sz w:val="20"/>
          <w:szCs w:val="20"/>
        </w:rPr>
      </w:pPr>
    </w:p>
    <w:p w:rsidR="00024ED5" w:rsidRDefault="00024ED5">
      <w:pPr>
        <w:kinsoku w:val="0"/>
        <w:overflowPunct w:val="0"/>
        <w:spacing w:line="200" w:lineRule="exact"/>
        <w:rPr>
          <w:sz w:val="20"/>
          <w:szCs w:val="20"/>
        </w:rPr>
      </w:pPr>
    </w:p>
    <w:p w:rsidR="00024ED5" w:rsidRDefault="00A61352">
      <w:pPr>
        <w:kinsoku w:val="0"/>
        <w:overflowPunct w:val="0"/>
        <w:ind w:right="702"/>
        <w:jc w:val="center"/>
        <w:rPr>
          <w:rFonts w:ascii="仿宋" w:eastAsia="仿宋" w:hAnsi="仿宋" w:cs="Calibri"/>
          <w:b/>
          <w:sz w:val="30"/>
          <w:szCs w:val="30"/>
        </w:rPr>
      </w:pPr>
      <w:r>
        <w:rPr>
          <w:rFonts w:ascii="仿宋" w:eastAsia="仿宋" w:hAnsi="仿宋" w:cs="宋体" w:hint="eastAsia"/>
          <w:b/>
          <w:spacing w:val="2"/>
          <w:sz w:val="30"/>
          <w:szCs w:val="30"/>
        </w:rPr>
        <w:t>编</w:t>
      </w:r>
      <w:r>
        <w:rPr>
          <w:rFonts w:ascii="仿宋" w:eastAsia="仿宋" w:hAnsi="仿宋" w:cs="宋体" w:hint="eastAsia"/>
          <w:b/>
          <w:sz w:val="30"/>
          <w:szCs w:val="30"/>
        </w:rPr>
        <w:t>号</w:t>
      </w:r>
      <w:r>
        <w:rPr>
          <w:rFonts w:ascii="仿宋" w:eastAsia="仿宋" w:hAnsi="仿宋" w:cs="宋体" w:hint="eastAsia"/>
          <w:b/>
          <w:spacing w:val="2"/>
          <w:sz w:val="30"/>
          <w:szCs w:val="30"/>
        </w:rPr>
        <w:t>：</w:t>
      </w:r>
      <w:r>
        <w:rPr>
          <w:rFonts w:ascii="仿宋" w:eastAsia="仿宋" w:hAnsi="仿宋" w:cs="Calibri" w:hint="eastAsia"/>
          <w:b/>
          <w:bCs/>
          <w:spacing w:val="-6"/>
          <w:sz w:val="30"/>
          <w:szCs w:val="30"/>
        </w:rPr>
        <w:t>SATCM</w:t>
      </w:r>
      <w:r>
        <w:rPr>
          <w:rFonts w:ascii="仿宋" w:eastAsia="仿宋" w:hAnsi="仿宋" w:cs="Calibri" w:hint="eastAsia"/>
          <w:b/>
          <w:bCs/>
          <w:spacing w:val="-6"/>
          <w:sz w:val="30"/>
          <w:szCs w:val="30"/>
        </w:rPr>
        <w:t>—</w:t>
      </w:r>
      <w:r>
        <w:rPr>
          <w:rFonts w:ascii="仿宋" w:eastAsia="仿宋" w:hAnsi="仿宋" w:cs="Calibri" w:hint="eastAsia"/>
          <w:b/>
          <w:bCs/>
          <w:spacing w:val="-6"/>
          <w:sz w:val="30"/>
          <w:szCs w:val="30"/>
        </w:rPr>
        <w:t>2015-BZ261</w:t>
      </w:r>
    </w:p>
    <w:p w:rsidR="00024ED5" w:rsidRDefault="00024ED5">
      <w:pPr>
        <w:kinsoku w:val="0"/>
        <w:overflowPunct w:val="0"/>
        <w:spacing w:line="200" w:lineRule="exact"/>
        <w:rPr>
          <w:sz w:val="20"/>
          <w:szCs w:val="20"/>
        </w:rPr>
      </w:pPr>
    </w:p>
    <w:p w:rsidR="00024ED5" w:rsidRDefault="00024ED5">
      <w:pPr>
        <w:kinsoku w:val="0"/>
        <w:overflowPunct w:val="0"/>
        <w:spacing w:line="200" w:lineRule="exact"/>
        <w:rPr>
          <w:sz w:val="20"/>
          <w:szCs w:val="20"/>
        </w:rPr>
      </w:pPr>
    </w:p>
    <w:p w:rsidR="00024ED5" w:rsidRDefault="00024ED5">
      <w:pPr>
        <w:kinsoku w:val="0"/>
        <w:overflowPunct w:val="0"/>
        <w:spacing w:line="200" w:lineRule="exact"/>
        <w:rPr>
          <w:sz w:val="20"/>
          <w:szCs w:val="20"/>
        </w:rPr>
      </w:pPr>
    </w:p>
    <w:p w:rsidR="00024ED5" w:rsidRDefault="00024ED5">
      <w:pPr>
        <w:kinsoku w:val="0"/>
        <w:overflowPunct w:val="0"/>
        <w:spacing w:line="200" w:lineRule="exact"/>
        <w:rPr>
          <w:sz w:val="20"/>
          <w:szCs w:val="20"/>
        </w:rPr>
      </w:pPr>
    </w:p>
    <w:p w:rsidR="00024ED5" w:rsidRDefault="00024ED5">
      <w:pPr>
        <w:kinsoku w:val="0"/>
        <w:overflowPunct w:val="0"/>
        <w:spacing w:line="200" w:lineRule="exact"/>
        <w:rPr>
          <w:sz w:val="20"/>
          <w:szCs w:val="20"/>
        </w:rPr>
      </w:pPr>
    </w:p>
    <w:p w:rsidR="00024ED5" w:rsidRDefault="00024ED5">
      <w:pPr>
        <w:kinsoku w:val="0"/>
        <w:overflowPunct w:val="0"/>
        <w:spacing w:before="16" w:line="200" w:lineRule="exact"/>
        <w:rPr>
          <w:sz w:val="20"/>
          <w:szCs w:val="20"/>
        </w:rPr>
      </w:pPr>
    </w:p>
    <w:p w:rsidR="00024ED5" w:rsidRDefault="00A61352">
      <w:pPr>
        <w:kinsoku w:val="0"/>
        <w:overflowPunct w:val="0"/>
        <w:ind w:left="762" w:right="1460"/>
        <w:jc w:val="center"/>
        <w:rPr>
          <w:rFonts w:ascii="宋体" w:cs="宋体"/>
          <w:sz w:val="48"/>
          <w:szCs w:val="48"/>
        </w:rPr>
      </w:pPr>
      <w:r>
        <w:rPr>
          <w:rFonts w:ascii="宋体" w:cs="宋体" w:hint="eastAsia"/>
          <w:spacing w:val="2"/>
          <w:sz w:val="48"/>
          <w:szCs w:val="48"/>
        </w:rPr>
        <w:t>编制说明</w:t>
      </w:r>
    </w:p>
    <w:p w:rsidR="00024ED5" w:rsidRDefault="00024ED5">
      <w:pPr>
        <w:kinsoku w:val="0"/>
        <w:overflowPunct w:val="0"/>
        <w:spacing w:before="5" w:line="180" w:lineRule="exact"/>
        <w:rPr>
          <w:sz w:val="18"/>
          <w:szCs w:val="18"/>
        </w:rPr>
      </w:pPr>
    </w:p>
    <w:p w:rsidR="00024ED5" w:rsidRDefault="00024ED5">
      <w:pPr>
        <w:kinsoku w:val="0"/>
        <w:overflowPunct w:val="0"/>
        <w:spacing w:line="200" w:lineRule="exact"/>
        <w:rPr>
          <w:sz w:val="20"/>
          <w:szCs w:val="20"/>
        </w:rPr>
      </w:pPr>
    </w:p>
    <w:p w:rsidR="00024ED5" w:rsidRDefault="00024ED5">
      <w:pPr>
        <w:kinsoku w:val="0"/>
        <w:overflowPunct w:val="0"/>
        <w:spacing w:line="200" w:lineRule="exact"/>
        <w:rPr>
          <w:sz w:val="20"/>
          <w:szCs w:val="20"/>
        </w:rPr>
      </w:pPr>
    </w:p>
    <w:p w:rsidR="00024ED5" w:rsidRDefault="00024ED5">
      <w:pPr>
        <w:kinsoku w:val="0"/>
        <w:overflowPunct w:val="0"/>
        <w:spacing w:line="200" w:lineRule="exact"/>
        <w:rPr>
          <w:sz w:val="20"/>
          <w:szCs w:val="20"/>
        </w:rPr>
      </w:pPr>
    </w:p>
    <w:p w:rsidR="00024ED5" w:rsidRDefault="00024ED5">
      <w:pPr>
        <w:kinsoku w:val="0"/>
        <w:overflowPunct w:val="0"/>
        <w:spacing w:line="200" w:lineRule="exact"/>
        <w:rPr>
          <w:sz w:val="20"/>
          <w:szCs w:val="20"/>
        </w:rPr>
      </w:pPr>
    </w:p>
    <w:p w:rsidR="00024ED5" w:rsidRDefault="00024ED5">
      <w:pPr>
        <w:kinsoku w:val="0"/>
        <w:overflowPunct w:val="0"/>
        <w:spacing w:line="200" w:lineRule="exact"/>
        <w:rPr>
          <w:sz w:val="20"/>
          <w:szCs w:val="20"/>
        </w:rPr>
      </w:pPr>
    </w:p>
    <w:p w:rsidR="00024ED5" w:rsidRDefault="00024ED5">
      <w:pPr>
        <w:kinsoku w:val="0"/>
        <w:overflowPunct w:val="0"/>
        <w:spacing w:line="200" w:lineRule="exact"/>
        <w:rPr>
          <w:sz w:val="20"/>
          <w:szCs w:val="20"/>
        </w:rPr>
      </w:pPr>
    </w:p>
    <w:p w:rsidR="00024ED5" w:rsidRDefault="00024ED5">
      <w:pPr>
        <w:kinsoku w:val="0"/>
        <w:overflowPunct w:val="0"/>
        <w:spacing w:line="200" w:lineRule="exact"/>
        <w:rPr>
          <w:sz w:val="20"/>
          <w:szCs w:val="20"/>
        </w:rPr>
      </w:pPr>
    </w:p>
    <w:p w:rsidR="00024ED5" w:rsidRDefault="00024ED5">
      <w:pPr>
        <w:kinsoku w:val="0"/>
        <w:overflowPunct w:val="0"/>
        <w:spacing w:line="200" w:lineRule="exact"/>
        <w:rPr>
          <w:sz w:val="20"/>
          <w:szCs w:val="20"/>
        </w:rPr>
      </w:pPr>
    </w:p>
    <w:p w:rsidR="00024ED5" w:rsidRDefault="00024ED5">
      <w:pPr>
        <w:kinsoku w:val="0"/>
        <w:overflowPunct w:val="0"/>
        <w:spacing w:line="200" w:lineRule="exact"/>
        <w:rPr>
          <w:sz w:val="20"/>
          <w:szCs w:val="20"/>
        </w:rPr>
      </w:pPr>
    </w:p>
    <w:p w:rsidR="00024ED5" w:rsidRDefault="00A61352">
      <w:pPr>
        <w:kinsoku w:val="0"/>
        <w:overflowPunct w:val="0"/>
        <w:spacing w:line="362" w:lineRule="auto"/>
        <w:ind w:left="523" w:right="3100"/>
        <w:jc w:val="both"/>
        <w:rPr>
          <w:rFonts w:ascii="仿宋" w:eastAsia="仿宋" w:hAnsi="仿宋" w:cs="宋体"/>
          <w:sz w:val="32"/>
          <w:szCs w:val="32"/>
        </w:rPr>
      </w:pPr>
      <w:r>
        <w:rPr>
          <w:rFonts w:ascii="仿宋" w:eastAsia="仿宋" w:hAnsi="仿宋" w:cs="宋体" w:hint="eastAsia"/>
          <w:sz w:val="32"/>
          <w:szCs w:val="32"/>
        </w:rPr>
        <w:t>立项</w:t>
      </w:r>
      <w:r>
        <w:rPr>
          <w:rFonts w:ascii="仿宋" w:eastAsia="仿宋" w:hAnsi="仿宋" w:cs="宋体" w:hint="eastAsia"/>
          <w:spacing w:val="2"/>
          <w:sz w:val="32"/>
          <w:szCs w:val="32"/>
        </w:rPr>
        <w:t>单</w:t>
      </w:r>
      <w:r>
        <w:rPr>
          <w:rFonts w:ascii="仿宋" w:eastAsia="仿宋" w:hAnsi="仿宋" w:cs="宋体" w:hint="eastAsia"/>
          <w:sz w:val="32"/>
          <w:szCs w:val="32"/>
        </w:rPr>
        <w:t>位：国家中医药</w:t>
      </w:r>
      <w:r>
        <w:rPr>
          <w:rFonts w:ascii="仿宋" w:eastAsia="仿宋" w:hAnsi="仿宋" w:cs="宋体" w:hint="eastAsia"/>
          <w:spacing w:val="2"/>
          <w:sz w:val="32"/>
          <w:szCs w:val="32"/>
        </w:rPr>
        <w:t>管</w:t>
      </w:r>
      <w:r>
        <w:rPr>
          <w:rFonts w:ascii="仿宋" w:eastAsia="仿宋" w:hAnsi="仿宋" w:cs="宋体" w:hint="eastAsia"/>
          <w:sz w:val="32"/>
          <w:szCs w:val="32"/>
        </w:rPr>
        <w:t>理局</w:t>
      </w:r>
      <w:r>
        <w:rPr>
          <w:rFonts w:ascii="仿宋" w:eastAsia="仿宋" w:hAnsi="仿宋" w:cs="宋体"/>
          <w:sz w:val="32"/>
          <w:szCs w:val="32"/>
        </w:rPr>
        <w:t xml:space="preserve"> </w:t>
      </w:r>
    </w:p>
    <w:p w:rsidR="00024ED5" w:rsidRDefault="00A61352">
      <w:pPr>
        <w:kinsoku w:val="0"/>
        <w:overflowPunct w:val="0"/>
        <w:spacing w:line="362" w:lineRule="auto"/>
        <w:ind w:left="523" w:right="3100"/>
        <w:jc w:val="both"/>
        <w:rPr>
          <w:rFonts w:ascii="仿宋" w:eastAsia="仿宋" w:hAnsi="仿宋" w:cs="宋体"/>
          <w:sz w:val="32"/>
          <w:szCs w:val="32"/>
        </w:rPr>
      </w:pPr>
      <w:r>
        <w:rPr>
          <w:rFonts w:ascii="仿宋" w:eastAsia="仿宋" w:hAnsi="仿宋" w:cs="宋体" w:hint="eastAsia"/>
          <w:sz w:val="32"/>
          <w:szCs w:val="32"/>
        </w:rPr>
        <w:t>项目</w:t>
      </w:r>
      <w:r>
        <w:rPr>
          <w:rFonts w:ascii="仿宋" w:eastAsia="仿宋" w:hAnsi="仿宋" w:cs="宋体" w:hint="eastAsia"/>
          <w:spacing w:val="2"/>
          <w:sz w:val="32"/>
          <w:szCs w:val="32"/>
        </w:rPr>
        <w:t>负</w:t>
      </w:r>
      <w:r>
        <w:rPr>
          <w:rFonts w:ascii="仿宋" w:eastAsia="仿宋" w:hAnsi="仿宋" w:cs="宋体" w:hint="eastAsia"/>
          <w:sz w:val="32"/>
          <w:szCs w:val="32"/>
        </w:rPr>
        <w:t>责部门：中华中</w:t>
      </w:r>
      <w:r>
        <w:rPr>
          <w:rFonts w:ascii="仿宋" w:eastAsia="仿宋" w:hAnsi="仿宋" w:cs="宋体" w:hint="eastAsia"/>
          <w:spacing w:val="2"/>
          <w:sz w:val="32"/>
          <w:szCs w:val="32"/>
        </w:rPr>
        <w:t>医</w:t>
      </w:r>
      <w:r>
        <w:rPr>
          <w:rFonts w:ascii="仿宋" w:eastAsia="仿宋" w:hAnsi="仿宋" w:cs="宋体" w:hint="eastAsia"/>
          <w:sz w:val="32"/>
          <w:szCs w:val="32"/>
        </w:rPr>
        <w:t>药学会</w:t>
      </w:r>
      <w:r>
        <w:rPr>
          <w:rFonts w:ascii="仿宋" w:eastAsia="仿宋" w:hAnsi="仿宋" w:cs="宋体"/>
          <w:sz w:val="32"/>
          <w:szCs w:val="32"/>
        </w:rPr>
        <w:t xml:space="preserve"> </w:t>
      </w:r>
    </w:p>
    <w:p w:rsidR="00024ED5" w:rsidRDefault="00A61352">
      <w:pPr>
        <w:kinsoku w:val="0"/>
        <w:overflowPunct w:val="0"/>
        <w:spacing w:line="362" w:lineRule="auto"/>
        <w:ind w:left="523" w:right="1309"/>
        <w:jc w:val="both"/>
        <w:rPr>
          <w:rFonts w:ascii="仿宋" w:eastAsia="仿宋" w:hAnsi="仿宋" w:cs="宋体"/>
          <w:sz w:val="32"/>
          <w:szCs w:val="32"/>
        </w:rPr>
      </w:pPr>
      <w:r>
        <w:rPr>
          <w:rFonts w:ascii="仿宋" w:eastAsia="仿宋" w:hAnsi="仿宋" w:cs="宋体" w:hint="eastAsia"/>
          <w:sz w:val="32"/>
          <w:szCs w:val="32"/>
        </w:rPr>
        <w:t>项目</w:t>
      </w:r>
      <w:r>
        <w:rPr>
          <w:rFonts w:ascii="仿宋" w:eastAsia="仿宋" w:hAnsi="仿宋" w:cs="宋体" w:hint="eastAsia"/>
          <w:spacing w:val="2"/>
          <w:sz w:val="32"/>
          <w:szCs w:val="32"/>
        </w:rPr>
        <w:t>承</w:t>
      </w:r>
      <w:r>
        <w:rPr>
          <w:rFonts w:ascii="仿宋" w:eastAsia="仿宋" w:hAnsi="仿宋" w:cs="宋体" w:hint="eastAsia"/>
          <w:sz w:val="32"/>
          <w:szCs w:val="32"/>
        </w:rPr>
        <w:t>担单位：</w:t>
      </w:r>
      <w:r>
        <w:rPr>
          <w:rFonts w:ascii="仿宋" w:eastAsia="仿宋" w:hAnsi="仿宋" w:cs="宋体" w:hint="eastAsia"/>
          <w:sz w:val="32"/>
          <w:szCs w:val="32"/>
        </w:rPr>
        <w:t>首都医科大学附属北京中医医院</w:t>
      </w:r>
      <w:r>
        <w:rPr>
          <w:rFonts w:ascii="仿宋" w:eastAsia="仿宋" w:hAnsi="仿宋" w:cs="宋体"/>
          <w:sz w:val="32"/>
          <w:szCs w:val="32"/>
        </w:rPr>
        <w:t xml:space="preserve"> </w:t>
      </w:r>
    </w:p>
    <w:p w:rsidR="00024ED5" w:rsidRDefault="00A61352">
      <w:pPr>
        <w:kinsoku w:val="0"/>
        <w:overflowPunct w:val="0"/>
        <w:spacing w:line="362" w:lineRule="auto"/>
        <w:ind w:leftChars="199" w:left="2408" w:right="1167" w:hangingChars="603" w:hanging="1930"/>
        <w:rPr>
          <w:rFonts w:ascii="仿宋" w:eastAsia="仿宋" w:hAnsi="仿宋" w:cs="宋体"/>
          <w:sz w:val="32"/>
          <w:szCs w:val="32"/>
        </w:rPr>
      </w:pPr>
      <w:r>
        <w:rPr>
          <w:rFonts w:ascii="仿宋" w:eastAsia="仿宋" w:hAnsi="仿宋" w:cs="宋体" w:hint="eastAsia"/>
          <w:sz w:val="32"/>
          <w:szCs w:val="32"/>
        </w:rPr>
        <w:t>项目</w:t>
      </w:r>
      <w:r>
        <w:rPr>
          <w:rFonts w:ascii="仿宋" w:eastAsia="仿宋" w:hAnsi="仿宋" w:cs="宋体" w:hint="eastAsia"/>
          <w:spacing w:val="2"/>
          <w:sz w:val="32"/>
          <w:szCs w:val="32"/>
        </w:rPr>
        <w:t>工</w:t>
      </w:r>
      <w:r>
        <w:rPr>
          <w:rFonts w:ascii="仿宋" w:eastAsia="仿宋" w:hAnsi="仿宋" w:cs="宋体" w:hint="eastAsia"/>
          <w:sz w:val="32"/>
          <w:szCs w:val="32"/>
        </w:rPr>
        <w:t>作组：刘红旭、安冬青</w:t>
      </w:r>
      <w:r>
        <w:rPr>
          <w:rFonts w:ascii="仿宋" w:eastAsia="仿宋" w:hAnsi="仿宋" w:cs="宋体" w:hint="eastAsia"/>
          <w:sz w:val="32"/>
          <w:szCs w:val="32"/>
        </w:rPr>
        <w:t>、林谦</w:t>
      </w:r>
      <w:r>
        <w:rPr>
          <w:rFonts w:ascii="仿宋" w:eastAsia="仿宋" w:hAnsi="仿宋" w:cs="宋体" w:hint="eastAsia"/>
          <w:sz w:val="32"/>
          <w:szCs w:val="32"/>
        </w:rPr>
        <w:t>、</w:t>
      </w:r>
      <w:r>
        <w:rPr>
          <w:rFonts w:ascii="仿宋" w:eastAsia="仿宋" w:hAnsi="仿宋" w:cs="宋体" w:hint="eastAsia"/>
          <w:sz w:val="32"/>
          <w:szCs w:val="32"/>
        </w:rPr>
        <w:t>来晓磊、尚菊菊、李银丽、王晓峰、陈嘉兴、李艳、褚福永、周琦、杨志海、张玉灵、黄熙曼、郭郡、朱雨玫</w:t>
      </w:r>
    </w:p>
    <w:p w:rsidR="00024ED5" w:rsidRDefault="00024ED5">
      <w:pPr>
        <w:kinsoku w:val="0"/>
        <w:overflowPunct w:val="0"/>
        <w:spacing w:before="6" w:line="110" w:lineRule="exact"/>
        <w:rPr>
          <w:sz w:val="11"/>
          <w:szCs w:val="11"/>
        </w:rPr>
      </w:pPr>
    </w:p>
    <w:p w:rsidR="00024ED5" w:rsidRDefault="00024ED5">
      <w:pPr>
        <w:kinsoku w:val="0"/>
        <w:overflowPunct w:val="0"/>
        <w:spacing w:line="200" w:lineRule="exact"/>
        <w:rPr>
          <w:sz w:val="20"/>
          <w:szCs w:val="20"/>
        </w:rPr>
      </w:pPr>
    </w:p>
    <w:p w:rsidR="00024ED5" w:rsidRDefault="00024ED5">
      <w:pPr>
        <w:kinsoku w:val="0"/>
        <w:overflowPunct w:val="0"/>
        <w:spacing w:line="200" w:lineRule="exact"/>
        <w:rPr>
          <w:sz w:val="20"/>
          <w:szCs w:val="20"/>
        </w:rPr>
      </w:pPr>
    </w:p>
    <w:p w:rsidR="00024ED5" w:rsidRDefault="00024ED5">
      <w:pPr>
        <w:kinsoku w:val="0"/>
        <w:overflowPunct w:val="0"/>
        <w:spacing w:line="200" w:lineRule="exact"/>
        <w:rPr>
          <w:sz w:val="20"/>
          <w:szCs w:val="20"/>
        </w:rPr>
      </w:pPr>
    </w:p>
    <w:p w:rsidR="00024ED5" w:rsidRDefault="00024ED5">
      <w:pPr>
        <w:kinsoku w:val="0"/>
        <w:overflowPunct w:val="0"/>
        <w:spacing w:line="200" w:lineRule="exact"/>
        <w:rPr>
          <w:sz w:val="20"/>
          <w:szCs w:val="20"/>
        </w:rPr>
      </w:pPr>
    </w:p>
    <w:p w:rsidR="00024ED5" w:rsidRDefault="00024ED5">
      <w:pPr>
        <w:kinsoku w:val="0"/>
        <w:overflowPunct w:val="0"/>
        <w:spacing w:line="200" w:lineRule="exact"/>
        <w:rPr>
          <w:sz w:val="20"/>
          <w:szCs w:val="20"/>
        </w:rPr>
      </w:pPr>
    </w:p>
    <w:p w:rsidR="00024ED5" w:rsidRDefault="00024ED5">
      <w:pPr>
        <w:kinsoku w:val="0"/>
        <w:overflowPunct w:val="0"/>
        <w:spacing w:line="200" w:lineRule="exact"/>
        <w:rPr>
          <w:sz w:val="20"/>
          <w:szCs w:val="20"/>
        </w:rPr>
      </w:pPr>
    </w:p>
    <w:p w:rsidR="00024ED5" w:rsidRDefault="00A61352">
      <w:pPr>
        <w:kinsoku w:val="0"/>
        <w:overflowPunct w:val="0"/>
        <w:ind w:right="702"/>
        <w:jc w:val="center"/>
        <w:rPr>
          <w:rFonts w:ascii="仿宋" w:eastAsia="仿宋" w:hAnsi="仿宋" w:cs="宋体"/>
          <w:sz w:val="32"/>
          <w:szCs w:val="32"/>
        </w:rPr>
      </w:pPr>
      <w:r>
        <w:rPr>
          <w:rFonts w:ascii="仿宋" w:eastAsia="仿宋" w:hAnsi="仿宋" w:cs="宋体" w:hint="eastAsia"/>
          <w:sz w:val="32"/>
          <w:szCs w:val="32"/>
        </w:rPr>
        <w:t>二〇</w:t>
      </w:r>
      <w:r>
        <w:rPr>
          <w:rFonts w:ascii="仿宋" w:eastAsia="仿宋" w:hAnsi="仿宋" w:cs="宋体" w:hint="eastAsia"/>
          <w:spacing w:val="2"/>
          <w:sz w:val="32"/>
          <w:szCs w:val="32"/>
        </w:rPr>
        <w:t>一</w:t>
      </w:r>
      <w:r>
        <w:rPr>
          <w:rFonts w:ascii="仿宋" w:eastAsia="仿宋" w:hAnsi="仿宋" w:cs="宋体" w:hint="eastAsia"/>
          <w:sz w:val="32"/>
          <w:szCs w:val="32"/>
        </w:rPr>
        <w:t>六年十</w:t>
      </w:r>
      <w:r>
        <w:rPr>
          <w:rFonts w:ascii="仿宋" w:eastAsia="仿宋" w:hAnsi="仿宋" w:cs="宋体" w:hint="eastAsia"/>
          <w:sz w:val="32"/>
          <w:szCs w:val="32"/>
        </w:rPr>
        <w:t>二</w:t>
      </w:r>
      <w:r>
        <w:rPr>
          <w:rFonts w:ascii="仿宋" w:eastAsia="仿宋" w:hAnsi="仿宋" w:cs="宋体" w:hint="eastAsia"/>
          <w:sz w:val="32"/>
          <w:szCs w:val="32"/>
        </w:rPr>
        <w:t>月</w:t>
      </w:r>
    </w:p>
    <w:p w:rsidR="00024ED5" w:rsidRDefault="00024ED5">
      <w:pPr>
        <w:spacing w:line="360" w:lineRule="auto"/>
        <w:rPr>
          <w:rFonts w:ascii="黑体" w:eastAsia="黑体" w:hAnsi="黑体"/>
          <w:szCs w:val="21"/>
        </w:rPr>
      </w:pPr>
    </w:p>
    <w:p w:rsidR="00024ED5" w:rsidRDefault="00A61352">
      <w:pPr>
        <w:pStyle w:val="2"/>
        <w:kinsoku w:val="0"/>
        <w:overflowPunct w:val="0"/>
        <w:ind w:right="137"/>
        <w:jc w:val="center"/>
        <w:rPr>
          <w:rFonts w:ascii="黑体" w:eastAsia="黑体" w:hAnsi="黑体"/>
          <w:b/>
          <w:sz w:val="32"/>
          <w:szCs w:val="32"/>
        </w:rPr>
      </w:pPr>
      <w:r>
        <w:rPr>
          <w:rFonts w:ascii="黑体" w:eastAsia="黑体" w:hAnsi="黑体" w:hint="eastAsia"/>
          <w:b/>
          <w:spacing w:val="2"/>
          <w:sz w:val="32"/>
          <w:szCs w:val="32"/>
        </w:rPr>
        <w:t>中医</w:t>
      </w:r>
      <w:r>
        <w:rPr>
          <w:rFonts w:ascii="黑体" w:eastAsia="黑体" w:hAnsi="黑体" w:hint="eastAsia"/>
          <w:b/>
          <w:sz w:val="32"/>
          <w:szCs w:val="32"/>
        </w:rPr>
        <w:t>治未病实践指</w:t>
      </w:r>
      <w:r>
        <w:rPr>
          <w:rFonts w:ascii="黑体" w:eastAsia="黑体" w:hAnsi="黑体" w:hint="eastAsia"/>
          <w:b/>
          <w:spacing w:val="1"/>
          <w:sz w:val="32"/>
          <w:szCs w:val="32"/>
        </w:rPr>
        <w:t>南</w:t>
      </w:r>
      <w:r>
        <w:rPr>
          <w:rFonts w:ascii="黑体" w:eastAsia="黑体"/>
          <w:b/>
          <w:spacing w:val="2"/>
          <w:sz w:val="32"/>
          <w:szCs w:val="32"/>
        </w:rPr>
        <w:t>•</w:t>
      </w:r>
      <w:r>
        <w:rPr>
          <w:rFonts w:ascii="黑体" w:eastAsia="黑体" w:hAnsi="黑体" w:hint="eastAsia"/>
          <w:b/>
          <w:sz w:val="32"/>
          <w:szCs w:val="32"/>
        </w:rPr>
        <w:t>血浊病易发人群</w:t>
      </w:r>
      <w:r>
        <w:rPr>
          <w:rFonts w:ascii="黑体" w:eastAsia="黑体" w:hAnsi="黑体" w:hint="eastAsia"/>
          <w:b/>
          <w:sz w:val="32"/>
          <w:szCs w:val="32"/>
        </w:rPr>
        <w:t>（</w:t>
      </w:r>
      <w:r>
        <w:rPr>
          <w:rFonts w:ascii="黑体" w:eastAsia="黑体" w:hAnsi="黑体" w:hint="eastAsia"/>
          <w:b/>
          <w:spacing w:val="2"/>
          <w:sz w:val="32"/>
          <w:szCs w:val="32"/>
        </w:rPr>
        <w:t>制订）</w:t>
      </w:r>
    </w:p>
    <w:p w:rsidR="00024ED5" w:rsidRDefault="00A61352">
      <w:pPr>
        <w:kinsoku w:val="0"/>
        <w:overflowPunct w:val="0"/>
        <w:spacing w:before="93"/>
        <w:ind w:right="142"/>
        <w:jc w:val="center"/>
        <w:rPr>
          <w:rFonts w:ascii="黑体" w:eastAsia="黑体" w:hAnsi="黑体" w:cs="宋体"/>
          <w:b/>
          <w:sz w:val="32"/>
          <w:szCs w:val="32"/>
        </w:rPr>
      </w:pPr>
      <w:r>
        <w:rPr>
          <w:rFonts w:ascii="黑体" w:eastAsia="黑体" w:hAnsi="黑体" w:cs="宋体" w:hint="eastAsia"/>
          <w:b/>
          <w:spacing w:val="2"/>
          <w:sz w:val="32"/>
          <w:szCs w:val="32"/>
        </w:rPr>
        <w:lastRenderedPageBreak/>
        <w:t>编制</w:t>
      </w:r>
      <w:r>
        <w:rPr>
          <w:rFonts w:ascii="黑体" w:eastAsia="黑体" w:hAnsi="黑体" w:cs="宋体" w:hint="eastAsia"/>
          <w:b/>
          <w:sz w:val="32"/>
          <w:szCs w:val="32"/>
        </w:rPr>
        <w:t>说明</w:t>
      </w:r>
    </w:p>
    <w:p w:rsidR="00024ED5" w:rsidRDefault="00024ED5">
      <w:pPr>
        <w:spacing w:line="360" w:lineRule="auto"/>
        <w:rPr>
          <w:rFonts w:ascii="黑体" w:eastAsia="黑体" w:hAnsi="黑体"/>
          <w:szCs w:val="21"/>
        </w:rPr>
      </w:pPr>
    </w:p>
    <w:p w:rsidR="00024ED5" w:rsidRDefault="00A61352">
      <w:pPr>
        <w:spacing w:line="360" w:lineRule="auto"/>
        <w:rPr>
          <w:rFonts w:ascii="黑体" w:eastAsia="黑体" w:hAnsi="黑体"/>
          <w:sz w:val="28"/>
          <w:szCs w:val="22"/>
        </w:rPr>
      </w:pPr>
      <w:r>
        <w:rPr>
          <w:rFonts w:ascii="黑体" w:eastAsia="黑体" w:hAnsi="黑体"/>
          <w:sz w:val="28"/>
          <w:szCs w:val="22"/>
        </w:rPr>
        <w:t xml:space="preserve">1 </w:t>
      </w:r>
      <w:r>
        <w:rPr>
          <w:rFonts w:ascii="黑体" w:eastAsia="黑体" w:hAnsi="黑体" w:hint="eastAsia"/>
          <w:sz w:val="28"/>
          <w:szCs w:val="22"/>
        </w:rPr>
        <w:t>工作简况（包括任务来源、协作单位、主要工作过程、主要起草人及其所做工作等）</w:t>
      </w:r>
    </w:p>
    <w:p w:rsidR="00024ED5" w:rsidRDefault="00A61352">
      <w:pPr>
        <w:spacing w:line="360" w:lineRule="auto"/>
        <w:rPr>
          <w:rFonts w:ascii="宋体"/>
          <w:sz w:val="28"/>
          <w:szCs w:val="22"/>
        </w:rPr>
      </w:pPr>
      <w:r>
        <w:rPr>
          <w:rFonts w:ascii="黑体" w:eastAsia="黑体" w:hAnsi="黑体"/>
          <w:sz w:val="28"/>
          <w:szCs w:val="22"/>
        </w:rPr>
        <w:t>1.1</w:t>
      </w:r>
      <w:r>
        <w:rPr>
          <w:rFonts w:ascii="黑体" w:eastAsia="黑体" w:hAnsi="黑体" w:hint="eastAsia"/>
          <w:sz w:val="28"/>
          <w:szCs w:val="22"/>
        </w:rPr>
        <w:t>任务来源：</w:t>
      </w:r>
      <w:r>
        <w:rPr>
          <w:rFonts w:ascii="宋体" w:hAnsi="宋体" w:hint="eastAsia"/>
          <w:sz w:val="28"/>
          <w:szCs w:val="22"/>
        </w:rPr>
        <w:t>《中医治未病实践指南</w:t>
      </w:r>
      <w:r>
        <w:rPr>
          <w:rFonts w:ascii="宋体" w:hint="eastAsia"/>
          <w:sz w:val="28"/>
          <w:szCs w:val="22"/>
        </w:rPr>
        <w:t>·</w:t>
      </w:r>
      <w:r>
        <w:rPr>
          <w:rFonts w:ascii="宋体" w:hAnsi="宋体" w:hint="eastAsia"/>
          <w:sz w:val="28"/>
          <w:szCs w:val="22"/>
        </w:rPr>
        <w:t>血浊病易发人群》是国家中医药管理局政策法规与监督司立项的中医“治未病”标准制修订项目之一，由中华中医药学会委托首都医科大学附属北京中医医院心血管内科制定，并在专家指导组的指导、监督下实施。本标准起草人员来自首都医科大学附属北京中医医院心血管内科，标准制定小组的人员组成主要为血脂异常相关领域的专家。项目工作组按照统一要求，开展了文献研究、专家问卷调查、专家论证会、同行征求意见、临床评价等工作，并在项目工作组多次系统分析研究的基础上，按照中医治未病实践指南编写规则，完成了起草阶段工作，形成了《中医治未病实践指南</w:t>
      </w:r>
      <w:r>
        <w:rPr>
          <w:rFonts w:ascii="宋体" w:hAnsi="宋体"/>
          <w:sz w:val="28"/>
          <w:szCs w:val="22"/>
        </w:rPr>
        <w:t xml:space="preserve"> </w:t>
      </w:r>
      <w:r>
        <w:rPr>
          <w:rFonts w:ascii="宋体" w:hAnsi="宋体" w:hint="eastAsia"/>
          <w:sz w:val="28"/>
          <w:szCs w:val="22"/>
        </w:rPr>
        <w:t>血浊病易发人群》的征求意见稿，包括：名称、范围、术语和定义、中医辨证论治、日常生活调护的方法，以及参考文献等部分。</w:t>
      </w:r>
    </w:p>
    <w:p w:rsidR="00024ED5" w:rsidRDefault="00A61352">
      <w:pPr>
        <w:spacing w:line="360" w:lineRule="auto"/>
        <w:rPr>
          <w:rFonts w:ascii="宋体"/>
          <w:sz w:val="28"/>
          <w:szCs w:val="22"/>
        </w:rPr>
      </w:pPr>
      <w:r>
        <w:rPr>
          <w:rFonts w:ascii="黑体" w:eastAsia="黑体" w:hAnsi="黑体"/>
          <w:sz w:val="28"/>
          <w:szCs w:val="22"/>
        </w:rPr>
        <w:t>1.2</w:t>
      </w:r>
      <w:r>
        <w:rPr>
          <w:rFonts w:ascii="黑体" w:eastAsia="黑体" w:hAnsi="黑体" w:hint="eastAsia"/>
          <w:sz w:val="28"/>
          <w:szCs w:val="22"/>
        </w:rPr>
        <w:t>协作单位：</w:t>
      </w:r>
      <w:r>
        <w:rPr>
          <w:rFonts w:ascii="宋体" w:hAnsi="宋体" w:hint="eastAsia"/>
          <w:sz w:val="28"/>
          <w:szCs w:val="22"/>
        </w:rPr>
        <w:t>按照中医药管理局的要求，本承办单位在专家指导组的指导下，联合</w:t>
      </w:r>
      <w:r>
        <w:rPr>
          <w:rFonts w:hint="eastAsia"/>
          <w:sz w:val="28"/>
          <w:szCs w:val="22"/>
        </w:rPr>
        <w:t>北京中医药大学东方医院、新疆维吾尔自治区中医药研究院、北京中医医院顺义医院、北京市丰台中西医结合医院</w:t>
      </w:r>
      <w:r>
        <w:rPr>
          <w:rFonts w:ascii="宋体" w:hAnsi="宋体" w:hint="eastAsia"/>
          <w:sz w:val="28"/>
          <w:szCs w:val="22"/>
        </w:rPr>
        <w:t>组织成立了标准工作组，并经过专家指导组审核、由中华中医药学会和国家中医药管理局政策法规与监督司共同确定如下：</w:t>
      </w:r>
    </w:p>
    <w:p w:rsidR="00024ED5" w:rsidRDefault="00A61352">
      <w:pPr>
        <w:spacing w:line="360" w:lineRule="auto"/>
        <w:rPr>
          <w:rFonts w:ascii="宋体"/>
          <w:sz w:val="28"/>
          <w:szCs w:val="22"/>
        </w:rPr>
      </w:pPr>
      <w:r>
        <w:rPr>
          <w:sz w:val="21"/>
          <w:szCs w:val="22"/>
        </w:rPr>
        <w:t xml:space="preserve">   </w:t>
      </w:r>
      <w:r>
        <w:rPr>
          <w:rFonts w:ascii="宋体" w:hAnsi="宋体"/>
          <w:sz w:val="28"/>
          <w:szCs w:val="22"/>
        </w:rPr>
        <w:t xml:space="preserve"> </w:t>
      </w:r>
      <w:r>
        <w:rPr>
          <w:rFonts w:ascii="宋体" w:hAnsi="宋体" w:hint="eastAsia"/>
          <w:sz w:val="28"/>
          <w:szCs w:val="22"/>
        </w:rPr>
        <w:t>工作组成员：</w:t>
      </w:r>
    </w:p>
    <w:p w:rsidR="00024ED5" w:rsidRDefault="00A61352">
      <w:pPr>
        <w:spacing w:line="360" w:lineRule="auto"/>
        <w:ind w:firstLineChars="200" w:firstLine="560"/>
        <w:rPr>
          <w:rFonts w:ascii="宋体"/>
          <w:sz w:val="28"/>
          <w:szCs w:val="22"/>
        </w:rPr>
      </w:pPr>
      <w:r>
        <w:rPr>
          <w:rFonts w:ascii="宋体" w:hAnsi="宋体" w:hint="eastAsia"/>
          <w:sz w:val="28"/>
          <w:szCs w:val="22"/>
        </w:rPr>
        <w:t>组长：刘红旭、安冬青</w:t>
      </w:r>
    </w:p>
    <w:p w:rsidR="00024ED5" w:rsidRDefault="00A61352">
      <w:pPr>
        <w:spacing w:line="360" w:lineRule="auto"/>
        <w:ind w:firstLineChars="200" w:firstLine="560"/>
        <w:rPr>
          <w:rFonts w:ascii="宋体"/>
          <w:sz w:val="28"/>
          <w:szCs w:val="22"/>
        </w:rPr>
      </w:pPr>
      <w:r>
        <w:rPr>
          <w:rFonts w:ascii="宋体" w:hAnsi="宋体" w:hint="eastAsia"/>
          <w:sz w:val="28"/>
          <w:szCs w:val="22"/>
        </w:rPr>
        <w:lastRenderedPageBreak/>
        <w:t>秘书：来晓磊</w:t>
      </w:r>
    </w:p>
    <w:p w:rsidR="00024ED5" w:rsidRDefault="00A61352">
      <w:pPr>
        <w:spacing w:line="360" w:lineRule="auto"/>
        <w:ind w:firstLineChars="200" w:firstLine="560"/>
        <w:rPr>
          <w:rFonts w:ascii="宋体"/>
          <w:sz w:val="28"/>
          <w:szCs w:val="22"/>
        </w:rPr>
      </w:pPr>
      <w:r>
        <w:rPr>
          <w:rFonts w:ascii="宋体" w:hAnsi="宋体" w:hint="eastAsia"/>
          <w:sz w:val="28"/>
          <w:szCs w:val="22"/>
        </w:rPr>
        <w:t>成员：尚菊菊、林谦、李银丽、王晓峰、陈嘉兴、李艳、</w:t>
      </w:r>
      <w:r>
        <w:rPr>
          <w:rFonts w:ascii="宋体" w:hAnsi="宋体" w:hint="eastAsia"/>
          <w:sz w:val="28"/>
          <w:szCs w:val="22"/>
        </w:rPr>
        <w:t>褚福永、周琦、杨志海、张玉灵、黄熙曼、郭郡、朱雨玫</w:t>
      </w:r>
    </w:p>
    <w:tbl>
      <w:tblPr>
        <w:tblW w:w="9854" w:type="dxa"/>
        <w:tblBorders>
          <w:top w:val="single" w:sz="12" w:space="0" w:color="000000"/>
          <w:bottom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1008"/>
        <w:gridCol w:w="720"/>
        <w:gridCol w:w="720"/>
        <w:gridCol w:w="1440"/>
        <w:gridCol w:w="3995"/>
        <w:gridCol w:w="1971"/>
      </w:tblGrid>
      <w:tr w:rsidR="00024ED5">
        <w:tc>
          <w:tcPr>
            <w:tcW w:w="1008" w:type="dxa"/>
          </w:tcPr>
          <w:p w:rsidR="00024ED5" w:rsidRDefault="00A61352">
            <w:pPr>
              <w:widowControl w:val="0"/>
              <w:spacing w:line="360" w:lineRule="auto"/>
              <w:jc w:val="both"/>
              <w:rPr>
                <w:rFonts w:ascii="宋体"/>
                <w:szCs w:val="21"/>
              </w:rPr>
            </w:pPr>
            <w:r>
              <w:rPr>
                <w:rFonts w:ascii="宋体" w:hAnsi="宋体" w:hint="eastAsia"/>
                <w:szCs w:val="21"/>
              </w:rPr>
              <w:t>姓名</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性别</w:t>
            </w:r>
          </w:p>
        </w:tc>
        <w:tc>
          <w:tcPr>
            <w:tcW w:w="720" w:type="dxa"/>
          </w:tcPr>
          <w:p w:rsidR="00024ED5" w:rsidRDefault="00A61352">
            <w:pPr>
              <w:widowControl w:val="0"/>
              <w:spacing w:line="360" w:lineRule="auto"/>
              <w:jc w:val="both"/>
              <w:rPr>
                <w:rFonts w:ascii="宋体"/>
                <w:b/>
                <w:bCs/>
                <w:szCs w:val="21"/>
              </w:rPr>
            </w:pPr>
            <w:r>
              <w:rPr>
                <w:rFonts w:ascii="宋体" w:hAnsi="宋体" w:hint="eastAsia"/>
                <w:szCs w:val="21"/>
              </w:rPr>
              <w:t>学位</w:t>
            </w:r>
          </w:p>
        </w:tc>
        <w:tc>
          <w:tcPr>
            <w:tcW w:w="1440" w:type="dxa"/>
          </w:tcPr>
          <w:p w:rsidR="00024ED5" w:rsidRDefault="00A61352">
            <w:pPr>
              <w:widowControl w:val="0"/>
              <w:spacing w:line="360" w:lineRule="auto"/>
              <w:jc w:val="both"/>
              <w:rPr>
                <w:rFonts w:ascii="宋体"/>
                <w:szCs w:val="21"/>
              </w:rPr>
            </w:pPr>
            <w:r>
              <w:rPr>
                <w:rFonts w:ascii="宋体" w:hAnsi="宋体" w:hint="eastAsia"/>
                <w:szCs w:val="21"/>
              </w:rPr>
              <w:t>职称</w:t>
            </w:r>
            <w:r>
              <w:rPr>
                <w:rFonts w:ascii="宋体" w:hAnsi="宋体"/>
                <w:szCs w:val="21"/>
              </w:rPr>
              <w:t>/</w:t>
            </w:r>
            <w:r>
              <w:rPr>
                <w:rFonts w:ascii="宋体" w:hAnsi="宋体" w:hint="eastAsia"/>
                <w:szCs w:val="21"/>
              </w:rPr>
              <w:t>职务</w:t>
            </w:r>
          </w:p>
        </w:tc>
        <w:tc>
          <w:tcPr>
            <w:tcW w:w="3995" w:type="dxa"/>
          </w:tcPr>
          <w:p w:rsidR="00024ED5" w:rsidRDefault="00A61352">
            <w:pPr>
              <w:widowControl w:val="0"/>
              <w:spacing w:line="360" w:lineRule="auto"/>
              <w:jc w:val="both"/>
              <w:rPr>
                <w:rFonts w:ascii="宋体"/>
                <w:szCs w:val="21"/>
              </w:rPr>
            </w:pPr>
            <w:r>
              <w:rPr>
                <w:rFonts w:ascii="宋体" w:hAnsi="宋体" w:hint="eastAsia"/>
                <w:szCs w:val="21"/>
              </w:rPr>
              <w:t>单位</w:t>
            </w:r>
          </w:p>
        </w:tc>
        <w:tc>
          <w:tcPr>
            <w:tcW w:w="1971" w:type="dxa"/>
          </w:tcPr>
          <w:p w:rsidR="00024ED5" w:rsidRDefault="00A61352">
            <w:pPr>
              <w:widowControl w:val="0"/>
              <w:spacing w:line="360" w:lineRule="auto"/>
              <w:jc w:val="both"/>
              <w:rPr>
                <w:rFonts w:ascii="宋体"/>
                <w:szCs w:val="21"/>
              </w:rPr>
            </w:pPr>
            <w:r>
              <w:rPr>
                <w:rFonts w:ascii="宋体" w:hAnsi="宋体" w:hint="eastAsia"/>
                <w:szCs w:val="21"/>
              </w:rPr>
              <w:t>主要负责工作</w:t>
            </w:r>
          </w:p>
        </w:tc>
      </w:tr>
      <w:tr w:rsidR="00024ED5">
        <w:tc>
          <w:tcPr>
            <w:tcW w:w="1008" w:type="dxa"/>
          </w:tcPr>
          <w:p w:rsidR="00024ED5" w:rsidRDefault="00A61352">
            <w:pPr>
              <w:widowControl w:val="0"/>
              <w:spacing w:line="360" w:lineRule="auto"/>
              <w:jc w:val="both"/>
              <w:rPr>
                <w:rFonts w:ascii="宋体"/>
                <w:szCs w:val="21"/>
              </w:rPr>
            </w:pPr>
            <w:r>
              <w:rPr>
                <w:rFonts w:ascii="宋体" w:hAnsi="宋体" w:hint="eastAsia"/>
                <w:szCs w:val="21"/>
              </w:rPr>
              <w:t>刘红旭</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男</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学士</w:t>
            </w:r>
          </w:p>
        </w:tc>
        <w:tc>
          <w:tcPr>
            <w:tcW w:w="1440" w:type="dxa"/>
          </w:tcPr>
          <w:p w:rsidR="00024ED5" w:rsidRDefault="00A61352">
            <w:pPr>
              <w:widowControl w:val="0"/>
              <w:spacing w:line="360" w:lineRule="auto"/>
              <w:jc w:val="both"/>
              <w:rPr>
                <w:rFonts w:ascii="宋体"/>
                <w:szCs w:val="21"/>
              </w:rPr>
            </w:pPr>
            <w:r>
              <w:rPr>
                <w:rFonts w:ascii="宋体" w:hAnsi="宋体" w:hint="eastAsia"/>
                <w:szCs w:val="21"/>
              </w:rPr>
              <w:t>教授</w:t>
            </w:r>
          </w:p>
        </w:tc>
        <w:tc>
          <w:tcPr>
            <w:tcW w:w="3995" w:type="dxa"/>
          </w:tcPr>
          <w:p w:rsidR="00024ED5" w:rsidRDefault="00A61352">
            <w:pPr>
              <w:widowControl w:val="0"/>
              <w:spacing w:line="360" w:lineRule="auto"/>
              <w:jc w:val="both"/>
              <w:rPr>
                <w:rFonts w:ascii="宋体"/>
                <w:szCs w:val="21"/>
              </w:rPr>
            </w:pPr>
            <w:r>
              <w:rPr>
                <w:rFonts w:ascii="宋体" w:hAnsi="宋体" w:hint="eastAsia"/>
                <w:szCs w:val="21"/>
              </w:rPr>
              <w:t>首都医科大学附属北京中医医院</w:t>
            </w:r>
          </w:p>
        </w:tc>
        <w:tc>
          <w:tcPr>
            <w:tcW w:w="1971" w:type="dxa"/>
          </w:tcPr>
          <w:p w:rsidR="00024ED5" w:rsidRDefault="00A61352">
            <w:pPr>
              <w:widowControl w:val="0"/>
              <w:spacing w:line="360" w:lineRule="auto"/>
              <w:jc w:val="both"/>
              <w:rPr>
                <w:rFonts w:ascii="宋体"/>
                <w:szCs w:val="21"/>
              </w:rPr>
            </w:pPr>
            <w:r>
              <w:rPr>
                <w:rFonts w:ascii="宋体" w:hAnsi="宋体" w:hint="eastAsia"/>
                <w:szCs w:val="21"/>
              </w:rPr>
              <w:t>标准的总体设计</w:t>
            </w:r>
          </w:p>
        </w:tc>
      </w:tr>
      <w:tr w:rsidR="00024ED5">
        <w:tc>
          <w:tcPr>
            <w:tcW w:w="1008" w:type="dxa"/>
          </w:tcPr>
          <w:p w:rsidR="00024ED5" w:rsidRDefault="00A61352">
            <w:pPr>
              <w:widowControl w:val="0"/>
              <w:spacing w:line="360" w:lineRule="auto"/>
              <w:jc w:val="both"/>
              <w:rPr>
                <w:rFonts w:ascii="宋体"/>
                <w:szCs w:val="21"/>
              </w:rPr>
            </w:pPr>
            <w:r>
              <w:rPr>
                <w:rFonts w:ascii="宋体" w:hAnsi="宋体" w:hint="eastAsia"/>
                <w:szCs w:val="21"/>
              </w:rPr>
              <w:t>安冬青</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女</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博士</w:t>
            </w:r>
          </w:p>
        </w:tc>
        <w:tc>
          <w:tcPr>
            <w:tcW w:w="1440" w:type="dxa"/>
          </w:tcPr>
          <w:p w:rsidR="00024ED5" w:rsidRDefault="00A61352">
            <w:pPr>
              <w:widowControl w:val="0"/>
              <w:spacing w:line="360" w:lineRule="auto"/>
              <w:jc w:val="both"/>
              <w:rPr>
                <w:rFonts w:ascii="宋体"/>
                <w:szCs w:val="21"/>
              </w:rPr>
            </w:pPr>
            <w:r>
              <w:rPr>
                <w:rFonts w:ascii="宋体" w:hAnsi="宋体" w:hint="eastAsia"/>
                <w:szCs w:val="21"/>
              </w:rPr>
              <w:t>教授</w:t>
            </w:r>
          </w:p>
        </w:tc>
        <w:tc>
          <w:tcPr>
            <w:tcW w:w="3995" w:type="dxa"/>
          </w:tcPr>
          <w:p w:rsidR="00024ED5" w:rsidRDefault="00A61352">
            <w:pPr>
              <w:widowControl w:val="0"/>
              <w:spacing w:line="360" w:lineRule="auto"/>
              <w:jc w:val="both"/>
              <w:rPr>
                <w:rFonts w:ascii="宋体"/>
                <w:szCs w:val="21"/>
              </w:rPr>
            </w:pPr>
            <w:r>
              <w:rPr>
                <w:rFonts w:ascii="宋体" w:hAnsi="宋体" w:hint="eastAsia"/>
                <w:szCs w:val="21"/>
              </w:rPr>
              <w:t>新疆自治区中医医院</w:t>
            </w:r>
          </w:p>
        </w:tc>
        <w:tc>
          <w:tcPr>
            <w:tcW w:w="1971" w:type="dxa"/>
          </w:tcPr>
          <w:p w:rsidR="00024ED5" w:rsidRDefault="00A61352">
            <w:pPr>
              <w:widowControl w:val="0"/>
              <w:spacing w:line="360" w:lineRule="auto"/>
              <w:jc w:val="both"/>
              <w:rPr>
                <w:rFonts w:ascii="宋体"/>
                <w:szCs w:val="21"/>
              </w:rPr>
            </w:pPr>
            <w:r>
              <w:rPr>
                <w:rFonts w:ascii="宋体" w:hAnsi="宋体" w:hint="eastAsia"/>
                <w:szCs w:val="21"/>
              </w:rPr>
              <w:t>标准项目总体指导</w:t>
            </w:r>
          </w:p>
        </w:tc>
      </w:tr>
      <w:tr w:rsidR="00024ED5">
        <w:tc>
          <w:tcPr>
            <w:tcW w:w="1008" w:type="dxa"/>
          </w:tcPr>
          <w:p w:rsidR="00024ED5" w:rsidRDefault="00A61352">
            <w:pPr>
              <w:widowControl w:val="0"/>
              <w:spacing w:line="360" w:lineRule="auto"/>
              <w:jc w:val="both"/>
              <w:rPr>
                <w:rFonts w:ascii="宋体"/>
                <w:szCs w:val="21"/>
              </w:rPr>
            </w:pPr>
            <w:r>
              <w:rPr>
                <w:rFonts w:ascii="宋体" w:hAnsi="宋体" w:hint="eastAsia"/>
                <w:szCs w:val="21"/>
              </w:rPr>
              <w:t>林谦</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女</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博士</w:t>
            </w:r>
          </w:p>
        </w:tc>
        <w:tc>
          <w:tcPr>
            <w:tcW w:w="1440" w:type="dxa"/>
          </w:tcPr>
          <w:p w:rsidR="00024ED5" w:rsidRDefault="00A61352">
            <w:pPr>
              <w:widowControl w:val="0"/>
              <w:spacing w:line="360" w:lineRule="auto"/>
              <w:jc w:val="both"/>
              <w:rPr>
                <w:rFonts w:ascii="宋体"/>
                <w:szCs w:val="21"/>
              </w:rPr>
            </w:pPr>
            <w:r>
              <w:rPr>
                <w:rFonts w:ascii="宋体" w:hAnsi="宋体" w:hint="eastAsia"/>
                <w:szCs w:val="21"/>
              </w:rPr>
              <w:t>教授</w:t>
            </w:r>
          </w:p>
        </w:tc>
        <w:tc>
          <w:tcPr>
            <w:tcW w:w="3995" w:type="dxa"/>
          </w:tcPr>
          <w:p w:rsidR="00024ED5" w:rsidRDefault="00A61352">
            <w:pPr>
              <w:widowControl w:val="0"/>
              <w:spacing w:line="360" w:lineRule="auto"/>
              <w:jc w:val="both"/>
              <w:rPr>
                <w:rFonts w:ascii="宋体"/>
                <w:szCs w:val="21"/>
              </w:rPr>
            </w:pPr>
            <w:r>
              <w:rPr>
                <w:rFonts w:ascii="宋体" w:hAnsi="宋体" w:hint="eastAsia"/>
                <w:szCs w:val="21"/>
              </w:rPr>
              <w:t>北京中医药大学东方医院</w:t>
            </w:r>
          </w:p>
        </w:tc>
        <w:tc>
          <w:tcPr>
            <w:tcW w:w="1971" w:type="dxa"/>
          </w:tcPr>
          <w:p w:rsidR="00024ED5" w:rsidRDefault="00A61352">
            <w:pPr>
              <w:widowControl w:val="0"/>
              <w:spacing w:line="360" w:lineRule="auto"/>
              <w:jc w:val="both"/>
              <w:rPr>
                <w:rFonts w:ascii="宋体"/>
                <w:szCs w:val="21"/>
              </w:rPr>
            </w:pPr>
            <w:r>
              <w:rPr>
                <w:rFonts w:ascii="宋体" w:hAnsi="宋体" w:hint="eastAsia"/>
                <w:szCs w:val="21"/>
              </w:rPr>
              <w:t>标准的理论指导</w:t>
            </w:r>
          </w:p>
        </w:tc>
      </w:tr>
      <w:tr w:rsidR="00024ED5">
        <w:tc>
          <w:tcPr>
            <w:tcW w:w="1008" w:type="dxa"/>
          </w:tcPr>
          <w:p w:rsidR="00024ED5" w:rsidRDefault="00A61352">
            <w:pPr>
              <w:widowControl w:val="0"/>
              <w:spacing w:line="360" w:lineRule="auto"/>
              <w:jc w:val="both"/>
              <w:rPr>
                <w:rFonts w:ascii="宋体"/>
                <w:szCs w:val="21"/>
              </w:rPr>
            </w:pPr>
            <w:r>
              <w:rPr>
                <w:rFonts w:ascii="宋体" w:hAnsi="宋体" w:hint="eastAsia"/>
                <w:szCs w:val="21"/>
              </w:rPr>
              <w:t>尚菊菊</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女</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博士</w:t>
            </w:r>
          </w:p>
        </w:tc>
        <w:tc>
          <w:tcPr>
            <w:tcW w:w="1440" w:type="dxa"/>
          </w:tcPr>
          <w:p w:rsidR="00024ED5" w:rsidRDefault="00A61352">
            <w:pPr>
              <w:widowControl w:val="0"/>
              <w:spacing w:line="360" w:lineRule="auto"/>
              <w:jc w:val="both"/>
              <w:rPr>
                <w:rFonts w:ascii="宋体"/>
                <w:szCs w:val="21"/>
              </w:rPr>
            </w:pPr>
            <w:r>
              <w:rPr>
                <w:rFonts w:ascii="宋体" w:hAnsi="宋体" w:hint="eastAsia"/>
                <w:szCs w:val="21"/>
              </w:rPr>
              <w:t>副主任医师</w:t>
            </w:r>
          </w:p>
        </w:tc>
        <w:tc>
          <w:tcPr>
            <w:tcW w:w="3995" w:type="dxa"/>
          </w:tcPr>
          <w:p w:rsidR="00024ED5" w:rsidRDefault="00A61352">
            <w:pPr>
              <w:widowControl w:val="0"/>
              <w:spacing w:line="360" w:lineRule="auto"/>
              <w:jc w:val="both"/>
              <w:rPr>
                <w:rFonts w:ascii="宋体"/>
                <w:szCs w:val="21"/>
              </w:rPr>
            </w:pPr>
            <w:r>
              <w:rPr>
                <w:rFonts w:ascii="宋体" w:hAnsi="宋体" w:hint="eastAsia"/>
                <w:szCs w:val="21"/>
              </w:rPr>
              <w:t>首都医科大学附属北京中医医院</w:t>
            </w:r>
          </w:p>
        </w:tc>
        <w:tc>
          <w:tcPr>
            <w:tcW w:w="1971" w:type="dxa"/>
          </w:tcPr>
          <w:p w:rsidR="00024ED5" w:rsidRDefault="00A61352">
            <w:pPr>
              <w:widowControl w:val="0"/>
              <w:spacing w:line="360" w:lineRule="auto"/>
              <w:jc w:val="both"/>
              <w:rPr>
                <w:rFonts w:ascii="宋体"/>
                <w:szCs w:val="21"/>
              </w:rPr>
            </w:pPr>
            <w:r>
              <w:rPr>
                <w:rFonts w:ascii="宋体" w:hAnsi="宋体" w:hint="eastAsia"/>
                <w:szCs w:val="21"/>
              </w:rPr>
              <w:t>标准制定</w:t>
            </w:r>
          </w:p>
        </w:tc>
      </w:tr>
      <w:tr w:rsidR="00024ED5">
        <w:tc>
          <w:tcPr>
            <w:tcW w:w="1008" w:type="dxa"/>
          </w:tcPr>
          <w:p w:rsidR="00024ED5" w:rsidRDefault="00A61352">
            <w:pPr>
              <w:widowControl w:val="0"/>
              <w:spacing w:line="360" w:lineRule="auto"/>
              <w:jc w:val="both"/>
              <w:rPr>
                <w:rFonts w:ascii="宋体"/>
                <w:szCs w:val="21"/>
              </w:rPr>
            </w:pPr>
            <w:r>
              <w:rPr>
                <w:rFonts w:ascii="宋体" w:hAnsi="宋体" w:hint="eastAsia"/>
                <w:szCs w:val="21"/>
              </w:rPr>
              <w:t>王晓峰</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女</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博士</w:t>
            </w:r>
          </w:p>
        </w:tc>
        <w:tc>
          <w:tcPr>
            <w:tcW w:w="1440" w:type="dxa"/>
          </w:tcPr>
          <w:p w:rsidR="00024ED5" w:rsidRDefault="00A61352">
            <w:pPr>
              <w:widowControl w:val="0"/>
              <w:spacing w:line="360" w:lineRule="auto"/>
              <w:jc w:val="both"/>
              <w:rPr>
                <w:rFonts w:ascii="宋体"/>
                <w:szCs w:val="21"/>
              </w:rPr>
            </w:pPr>
            <w:r>
              <w:rPr>
                <w:rFonts w:ascii="宋体" w:hAnsi="宋体" w:hint="eastAsia"/>
                <w:szCs w:val="21"/>
              </w:rPr>
              <w:t>教授</w:t>
            </w:r>
          </w:p>
        </w:tc>
        <w:tc>
          <w:tcPr>
            <w:tcW w:w="3995" w:type="dxa"/>
          </w:tcPr>
          <w:p w:rsidR="00024ED5" w:rsidRDefault="00A61352">
            <w:pPr>
              <w:widowControl w:val="0"/>
              <w:spacing w:line="360" w:lineRule="auto"/>
              <w:jc w:val="both"/>
              <w:rPr>
                <w:rFonts w:ascii="宋体"/>
                <w:szCs w:val="21"/>
              </w:rPr>
            </w:pPr>
            <w:r>
              <w:rPr>
                <w:rFonts w:ascii="宋体" w:hAnsi="宋体" w:hint="eastAsia"/>
                <w:szCs w:val="21"/>
              </w:rPr>
              <w:t>新疆自治区中医医院</w:t>
            </w:r>
          </w:p>
        </w:tc>
        <w:tc>
          <w:tcPr>
            <w:tcW w:w="1971" w:type="dxa"/>
          </w:tcPr>
          <w:p w:rsidR="00024ED5" w:rsidRDefault="00A61352">
            <w:pPr>
              <w:widowControl w:val="0"/>
              <w:spacing w:line="360" w:lineRule="auto"/>
              <w:jc w:val="both"/>
              <w:rPr>
                <w:rFonts w:ascii="宋体"/>
                <w:szCs w:val="21"/>
              </w:rPr>
            </w:pPr>
            <w:r>
              <w:rPr>
                <w:rFonts w:ascii="宋体" w:hAnsi="宋体" w:hint="eastAsia"/>
                <w:szCs w:val="21"/>
              </w:rPr>
              <w:t>标准制定</w:t>
            </w:r>
          </w:p>
        </w:tc>
      </w:tr>
      <w:tr w:rsidR="00024ED5">
        <w:tc>
          <w:tcPr>
            <w:tcW w:w="1008" w:type="dxa"/>
          </w:tcPr>
          <w:p w:rsidR="00024ED5" w:rsidRDefault="00A61352">
            <w:pPr>
              <w:widowControl w:val="0"/>
              <w:spacing w:line="360" w:lineRule="auto"/>
              <w:jc w:val="both"/>
              <w:rPr>
                <w:rFonts w:ascii="宋体"/>
                <w:i/>
                <w:szCs w:val="21"/>
              </w:rPr>
            </w:pPr>
            <w:r>
              <w:rPr>
                <w:rFonts w:ascii="宋体" w:hAnsi="宋体" w:hint="eastAsia"/>
                <w:szCs w:val="21"/>
              </w:rPr>
              <w:t>李银丽</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女</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学士</w:t>
            </w:r>
          </w:p>
        </w:tc>
        <w:tc>
          <w:tcPr>
            <w:tcW w:w="1440" w:type="dxa"/>
          </w:tcPr>
          <w:p w:rsidR="00024ED5" w:rsidRDefault="00A61352">
            <w:pPr>
              <w:widowControl w:val="0"/>
              <w:spacing w:line="360" w:lineRule="auto"/>
              <w:jc w:val="both"/>
              <w:rPr>
                <w:rFonts w:ascii="宋体"/>
                <w:szCs w:val="21"/>
              </w:rPr>
            </w:pPr>
            <w:r>
              <w:rPr>
                <w:rFonts w:ascii="宋体" w:hAnsi="宋体" w:hint="eastAsia"/>
                <w:szCs w:val="21"/>
              </w:rPr>
              <w:t>主任医师</w:t>
            </w:r>
          </w:p>
        </w:tc>
        <w:tc>
          <w:tcPr>
            <w:tcW w:w="3995" w:type="dxa"/>
          </w:tcPr>
          <w:p w:rsidR="00024ED5" w:rsidRDefault="00A61352">
            <w:pPr>
              <w:widowControl w:val="0"/>
              <w:spacing w:line="360" w:lineRule="auto"/>
              <w:jc w:val="both"/>
              <w:rPr>
                <w:rFonts w:ascii="宋体"/>
                <w:szCs w:val="21"/>
              </w:rPr>
            </w:pPr>
            <w:r>
              <w:rPr>
                <w:rFonts w:ascii="宋体" w:hAnsi="宋体" w:hint="eastAsia"/>
                <w:szCs w:val="21"/>
              </w:rPr>
              <w:t>北京中医医院顺义医院</w:t>
            </w:r>
          </w:p>
        </w:tc>
        <w:tc>
          <w:tcPr>
            <w:tcW w:w="1971" w:type="dxa"/>
          </w:tcPr>
          <w:p w:rsidR="00024ED5" w:rsidRDefault="00A61352">
            <w:pPr>
              <w:widowControl w:val="0"/>
              <w:spacing w:line="360" w:lineRule="auto"/>
              <w:jc w:val="both"/>
              <w:rPr>
                <w:rFonts w:ascii="宋体"/>
                <w:szCs w:val="21"/>
              </w:rPr>
            </w:pPr>
            <w:r>
              <w:rPr>
                <w:rFonts w:ascii="宋体" w:hAnsi="宋体" w:hint="eastAsia"/>
                <w:szCs w:val="21"/>
              </w:rPr>
              <w:t>标准制定</w:t>
            </w:r>
          </w:p>
        </w:tc>
      </w:tr>
      <w:tr w:rsidR="00024ED5">
        <w:tc>
          <w:tcPr>
            <w:tcW w:w="1008" w:type="dxa"/>
          </w:tcPr>
          <w:p w:rsidR="00024ED5" w:rsidRDefault="00A61352">
            <w:pPr>
              <w:widowControl w:val="0"/>
              <w:spacing w:line="360" w:lineRule="auto"/>
              <w:jc w:val="both"/>
              <w:rPr>
                <w:rFonts w:ascii="宋体"/>
                <w:i/>
                <w:szCs w:val="21"/>
              </w:rPr>
            </w:pPr>
            <w:r>
              <w:rPr>
                <w:rFonts w:ascii="宋体" w:hAnsi="宋体" w:hint="eastAsia"/>
                <w:szCs w:val="21"/>
              </w:rPr>
              <w:t>李艳</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女</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学士</w:t>
            </w:r>
          </w:p>
        </w:tc>
        <w:tc>
          <w:tcPr>
            <w:tcW w:w="1440" w:type="dxa"/>
          </w:tcPr>
          <w:p w:rsidR="00024ED5" w:rsidRDefault="00A61352">
            <w:pPr>
              <w:widowControl w:val="0"/>
              <w:spacing w:line="360" w:lineRule="auto"/>
              <w:jc w:val="both"/>
              <w:rPr>
                <w:rFonts w:ascii="宋体"/>
                <w:szCs w:val="21"/>
              </w:rPr>
            </w:pPr>
            <w:r>
              <w:rPr>
                <w:rFonts w:ascii="宋体" w:hAnsi="宋体" w:hint="eastAsia"/>
                <w:szCs w:val="21"/>
              </w:rPr>
              <w:t>主任医师</w:t>
            </w:r>
          </w:p>
        </w:tc>
        <w:tc>
          <w:tcPr>
            <w:tcW w:w="3995" w:type="dxa"/>
          </w:tcPr>
          <w:p w:rsidR="00024ED5" w:rsidRDefault="00A61352">
            <w:pPr>
              <w:widowControl w:val="0"/>
              <w:spacing w:line="360" w:lineRule="auto"/>
              <w:jc w:val="both"/>
              <w:rPr>
                <w:rFonts w:ascii="宋体"/>
                <w:szCs w:val="21"/>
              </w:rPr>
            </w:pPr>
            <w:r>
              <w:rPr>
                <w:rFonts w:ascii="宋体" w:hAnsi="宋体" w:hint="eastAsia"/>
                <w:szCs w:val="21"/>
              </w:rPr>
              <w:t>北京市丰台中西医结合医院</w:t>
            </w:r>
          </w:p>
        </w:tc>
        <w:tc>
          <w:tcPr>
            <w:tcW w:w="1971" w:type="dxa"/>
          </w:tcPr>
          <w:p w:rsidR="00024ED5" w:rsidRDefault="00A61352">
            <w:pPr>
              <w:widowControl w:val="0"/>
              <w:spacing w:line="360" w:lineRule="auto"/>
              <w:jc w:val="both"/>
              <w:rPr>
                <w:rFonts w:ascii="宋体"/>
                <w:szCs w:val="21"/>
              </w:rPr>
            </w:pPr>
            <w:r>
              <w:rPr>
                <w:rFonts w:ascii="宋体" w:hAnsi="宋体" w:hint="eastAsia"/>
                <w:szCs w:val="21"/>
              </w:rPr>
              <w:t>标准制定</w:t>
            </w:r>
          </w:p>
        </w:tc>
      </w:tr>
      <w:tr w:rsidR="00024ED5">
        <w:tc>
          <w:tcPr>
            <w:tcW w:w="1008" w:type="dxa"/>
          </w:tcPr>
          <w:p w:rsidR="00024ED5" w:rsidRDefault="00A61352">
            <w:pPr>
              <w:widowControl w:val="0"/>
              <w:spacing w:line="360" w:lineRule="auto"/>
              <w:jc w:val="both"/>
              <w:rPr>
                <w:rFonts w:ascii="宋体"/>
                <w:szCs w:val="21"/>
              </w:rPr>
            </w:pPr>
            <w:r>
              <w:rPr>
                <w:rFonts w:ascii="宋体" w:hAnsi="宋体" w:hint="eastAsia"/>
                <w:szCs w:val="21"/>
              </w:rPr>
              <w:t>陈嘉兴</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男</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硕士</w:t>
            </w:r>
          </w:p>
        </w:tc>
        <w:tc>
          <w:tcPr>
            <w:tcW w:w="1440" w:type="dxa"/>
          </w:tcPr>
          <w:p w:rsidR="00024ED5" w:rsidRDefault="00A61352">
            <w:pPr>
              <w:widowControl w:val="0"/>
              <w:spacing w:line="360" w:lineRule="auto"/>
              <w:jc w:val="both"/>
              <w:rPr>
                <w:rFonts w:ascii="宋体"/>
                <w:szCs w:val="21"/>
              </w:rPr>
            </w:pPr>
            <w:r>
              <w:rPr>
                <w:rFonts w:ascii="宋体" w:hAnsi="宋体" w:hint="eastAsia"/>
                <w:szCs w:val="21"/>
              </w:rPr>
              <w:t>副主任医师</w:t>
            </w:r>
          </w:p>
        </w:tc>
        <w:tc>
          <w:tcPr>
            <w:tcW w:w="3995" w:type="dxa"/>
          </w:tcPr>
          <w:p w:rsidR="00024ED5" w:rsidRDefault="00A61352">
            <w:pPr>
              <w:widowControl w:val="0"/>
              <w:spacing w:line="360" w:lineRule="auto"/>
              <w:jc w:val="both"/>
              <w:rPr>
                <w:rFonts w:ascii="宋体"/>
                <w:szCs w:val="21"/>
              </w:rPr>
            </w:pPr>
            <w:r>
              <w:rPr>
                <w:rFonts w:ascii="宋体" w:hAnsi="宋体" w:hint="eastAsia"/>
                <w:szCs w:val="21"/>
              </w:rPr>
              <w:t>首都医科大学附属北京中医医院</w:t>
            </w:r>
          </w:p>
        </w:tc>
        <w:tc>
          <w:tcPr>
            <w:tcW w:w="1971" w:type="dxa"/>
          </w:tcPr>
          <w:p w:rsidR="00024ED5" w:rsidRDefault="00A61352">
            <w:pPr>
              <w:widowControl w:val="0"/>
              <w:spacing w:line="360" w:lineRule="auto"/>
              <w:jc w:val="both"/>
              <w:rPr>
                <w:rFonts w:ascii="宋体"/>
                <w:szCs w:val="21"/>
              </w:rPr>
            </w:pPr>
            <w:r>
              <w:rPr>
                <w:rFonts w:ascii="宋体" w:hAnsi="宋体" w:hint="eastAsia"/>
                <w:szCs w:val="21"/>
              </w:rPr>
              <w:t>标准制定</w:t>
            </w:r>
          </w:p>
        </w:tc>
      </w:tr>
      <w:tr w:rsidR="00024ED5">
        <w:tc>
          <w:tcPr>
            <w:tcW w:w="1008" w:type="dxa"/>
          </w:tcPr>
          <w:p w:rsidR="00024ED5" w:rsidRDefault="00A61352">
            <w:pPr>
              <w:widowControl w:val="0"/>
              <w:spacing w:line="360" w:lineRule="auto"/>
              <w:jc w:val="both"/>
              <w:rPr>
                <w:rFonts w:ascii="宋体"/>
                <w:szCs w:val="21"/>
              </w:rPr>
            </w:pPr>
            <w:r>
              <w:rPr>
                <w:rFonts w:ascii="宋体" w:hAnsi="宋体" w:hint="eastAsia"/>
                <w:szCs w:val="21"/>
              </w:rPr>
              <w:t>褚福永</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男</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博士</w:t>
            </w:r>
          </w:p>
        </w:tc>
        <w:tc>
          <w:tcPr>
            <w:tcW w:w="1440" w:type="dxa"/>
          </w:tcPr>
          <w:p w:rsidR="00024ED5" w:rsidRDefault="00A61352">
            <w:pPr>
              <w:widowControl w:val="0"/>
              <w:spacing w:line="360" w:lineRule="auto"/>
              <w:jc w:val="both"/>
              <w:rPr>
                <w:rFonts w:ascii="宋体"/>
                <w:szCs w:val="21"/>
              </w:rPr>
            </w:pPr>
            <w:r>
              <w:rPr>
                <w:rFonts w:ascii="宋体" w:hAnsi="宋体" w:hint="eastAsia"/>
                <w:szCs w:val="21"/>
              </w:rPr>
              <w:t>副主任医师</w:t>
            </w:r>
          </w:p>
        </w:tc>
        <w:tc>
          <w:tcPr>
            <w:tcW w:w="3995" w:type="dxa"/>
          </w:tcPr>
          <w:p w:rsidR="00024ED5" w:rsidRDefault="00A61352">
            <w:pPr>
              <w:widowControl w:val="0"/>
              <w:spacing w:line="360" w:lineRule="auto"/>
              <w:jc w:val="both"/>
              <w:rPr>
                <w:rFonts w:ascii="宋体"/>
                <w:szCs w:val="21"/>
              </w:rPr>
            </w:pPr>
            <w:r>
              <w:rPr>
                <w:rFonts w:ascii="宋体" w:hAnsi="宋体" w:hint="eastAsia"/>
                <w:szCs w:val="21"/>
              </w:rPr>
              <w:t>首都医科大学附属北京中医医院</w:t>
            </w:r>
          </w:p>
        </w:tc>
        <w:tc>
          <w:tcPr>
            <w:tcW w:w="1971" w:type="dxa"/>
          </w:tcPr>
          <w:p w:rsidR="00024ED5" w:rsidRDefault="00A61352">
            <w:pPr>
              <w:widowControl w:val="0"/>
              <w:spacing w:line="360" w:lineRule="auto"/>
              <w:jc w:val="both"/>
              <w:rPr>
                <w:rFonts w:ascii="宋体"/>
                <w:szCs w:val="21"/>
              </w:rPr>
            </w:pPr>
            <w:r>
              <w:rPr>
                <w:rFonts w:ascii="宋体" w:hAnsi="宋体" w:hint="eastAsia"/>
                <w:szCs w:val="21"/>
              </w:rPr>
              <w:t>标准制定</w:t>
            </w:r>
          </w:p>
        </w:tc>
      </w:tr>
      <w:tr w:rsidR="00024ED5">
        <w:tc>
          <w:tcPr>
            <w:tcW w:w="1008" w:type="dxa"/>
          </w:tcPr>
          <w:p w:rsidR="00024ED5" w:rsidRDefault="00A61352">
            <w:pPr>
              <w:widowControl w:val="0"/>
              <w:spacing w:line="360" w:lineRule="auto"/>
              <w:jc w:val="both"/>
              <w:rPr>
                <w:rFonts w:ascii="宋体"/>
                <w:szCs w:val="21"/>
              </w:rPr>
            </w:pPr>
            <w:r>
              <w:rPr>
                <w:rFonts w:ascii="宋体" w:hAnsi="宋体" w:hint="eastAsia"/>
                <w:szCs w:val="21"/>
              </w:rPr>
              <w:t>周琦</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男</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硕士</w:t>
            </w:r>
          </w:p>
        </w:tc>
        <w:tc>
          <w:tcPr>
            <w:tcW w:w="1440" w:type="dxa"/>
          </w:tcPr>
          <w:p w:rsidR="00024ED5" w:rsidRDefault="00A61352">
            <w:pPr>
              <w:widowControl w:val="0"/>
              <w:spacing w:line="360" w:lineRule="auto"/>
              <w:jc w:val="both"/>
              <w:rPr>
                <w:rFonts w:ascii="宋体"/>
                <w:szCs w:val="21"/>
              </w:rPr>
            </w:pPr>
            <w:r>
              <w:rPr>
                <w:rFonts w:ascii="宋体" w:hAnsi="宋体" w:hint="eastAsia"/>
                <w:szCs w:val="21"/>
              </w:rPr>
              <w:t>副主任医师</w:t>
            </w:r>
          </w:p>
        </w:tc>
        <w:tc>
          <w:tcPr>
            <w:tcW w:w="3995" w:type="dxa"/>
          </w:tcPr>
          <w:p w:rsidR="00024ED5" w:rsidRDefault="00A61352">
            <w:pPr>
              <w:widowControl w:val="0"/>
              <w:spacing w:line="360" w:lineRule="auto"/>
              <w:jc w:val="both"/>
              <w:rPr>
                <w:rFonts w:ascii="宋体"/>
                <w:szCs w:val="21"/>
              </w:rPr>
            </w:pPr>
            <w:r>
              <w:rPr>
                <w:rFonts w:ascii="宋体" w:hAnsi="宋体" w:hint="eastAsia"/>
                <w:szCs w:val="21"/>
              </w:rPr>
              <w:t>首都医科大学附属北京中医医院</w:t>
            </w:r>
          </w:p>
        </w:tc>
        <w:tc>
          <w:tcPr>
            <w:tcW w:w="1971" w:type="dxa"/>
          </w:tcPr>
          <w:p w:rsidR="00024ED5" w:rsidRDefault="00A61352">
            <w:pPr>
              <w:widowControl w:val="0"/>
              <w:spacing w:line="360" w:lineRule="auto"/>
              <w:jc w:val="both"/>
              <w:rPr>
                <w:rFonts w:ascii="宋体"/>
                <w:szCs w:val="21"/>
              </w:rPr>
            </w:pPr>
            <w:r>
              <w:rPr>
                <w:rFonts w:ascii="宋体" w:hAnsi="宋体" w:hint="eastAsia"/>
                <w:szCs w:val="21"/>
              </w:rPr>
              <w:t>标准制定</w:t>
            </w:r>
          </w:p>
        </w:tc>
      </w:tr>
      <w:tr w:rsidR="00024ED5">
        <w:tc>
          <w:tcPr>
            <w:tcW w:w="1008" w:type="dxa"/>
          </w:tcPr>
          <w:p w:rsidR="00024ED5" w:rsidRDefault="00A61352">
            <w:pPr>
              <w:widowControl w:val="0"/>
              <w:spacing w:line="360" w:lineRule="auto"/>
              <w:jc w:val="both"/>
              <w:rPr>
                <w:rFonts w:ascii="宋体"/>
                <w:i/>
                <w:szCs w:val="21"/>
              </w:rPr>
            </w:pPr>
            <w:r>
              <w:rPr>
                <w:rFonts w:ascii="宋体" w:hAnsi="宋体" w:hint="eastAsia"/>
                <w:szCs w:val="21"/>
              </w:rPr>
              <w:t>来晓磊</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女</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硕士</w:t>
            </w:r>
          </w:p>
        </w:tc>
        <w:tc>
          <w:tcPr>
            <w:tcW w:w="1440" w:type="dxa"/>
          </w:tcPr>
          <w:p w:rsidR="00024ED5" w:rsidRDefault="00A61352">
            <w:pPr>
              <w:widowControl w:val="0"/>
              <w:spacing w:line="360" w:lineRule="auto"/>
              <w:jc w:val="both"/>
              <w:rPr>
                <w:rFonts w:ascii="宋体"/>
                <w:szCs w:val="21"/>
              </w:rPr>
            </w:pPr>
            <w:r>
              <w:rPr>
                <w:rFonts w:ascii="宋体" w:hAnsi="宋体" w:hint="eastAsia"/>
                <w:szCs w:val="21"/>
              </w:rPr>
              <w:t>主治医师</w:t>
            </w:r>
          </w:p>
        </w:tc>
        <w:tc>
          <w:tcPr>
            <w:tcW w:w="3995" w:type="dxa"/>
          </w:tcPr>
          <w:p w:rsidR="00024ED5" w:rsidRDefault="00A61352">
            <w:pPr>
              <w:widowControl w:val="0"/>
              <w:spacing w:line="360" w:lineRule="auto"/>
              <w:jc w:val="both"/>
              <w:rPr>
                <w:rFonts w:ascii="宋体"/>
                <w:szCs w:val="21"/>
              </w:rPr>
            </w:pPr>
            <w:r>
              <w:rPr>
                <w:rFonts w:ascii="宋体" w:hAnsi="宋体" w:hint="eastAsia"/>
                <w:szCs w:val="21"/>
              </w:rPr>
              <w:t>首都医科大学附属北京中医医院</w:t>
            </w:r>
          </w:p>
        </w:tc>
        <w:tc>
          <w:tcPr>
            <w:tcW w:w="1971" w:type="dxa"/>
          </w:tcPr>
          <w:p w:rsidR="00024ED5" w:rsidRDefault="00A61352">
            <w:pPr>
              <w:widowControl w:val="0"/>
              <w:spacing w:line="360" w:lineRule="auto"/>
              <w:jc w:val="both"/>
              <w:rPr>
                <w:rFonts w:ascii="宋体"/>
                <w:szCs w:val="21"/>
              </w:rPr>
            </w:pPr>
            <w:r>
              <w:rPr>
                <w:rFonts w:ascii="宋体" w:hAnsi="宋体" w:hint="eastAsia"/>
                <w:szCs w:val="21"/>
              </w:rPr>
              <w:t>标准制定</w:t>
            </w:r>
          </w:p>
        </w:tc>
      </w:tr>
      <w:tr w:rsidR="00024ED5">
        <w:tc>
          <w:tcPr>
            <w:tcW w:w="1008" w:type="dxa"/>
          </w:tcPr>
          <w:p w:rsidR="00024ED5" w:rsidRDefault="00A61352">
            <w:pPr>
              <w:widowControl w:val="0"/>
              <w:spacing w:line="360" w:lineRule="auto"/>
              <w:jc w:val="both"/>
              <w:rPr>
                <w:rFonts w:ascii="宋体"/>
                <w:szCs w:val="21"/>
              </w:rPr>
            </w:pPr>
            <w:r>
              <w:rPr>
                <w:rFonts w:ascii="宋体" w:hAnsi="宋体" w:hint="eastAsia"/>
                <w:szCs w:val="21"/>
              </w:rPr>
              <w:t>杨志海</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男</w:t>
            </w:r>
          </w:p>
        </w:tc>
        <w:tc>
          <w:tcPr>
            <w:tcW w:w="720" w:type="dxa"/>
          </w:tcPr>
          <w:p w:rsidR="00024ED5" w:rsidRDefault="00A61352">
            <w:pPr>
              <w:widowControl w:val="0"/>
              <w:spacing w:line="360" w:lineRule="auto"/>
              <w:jc w:val="both"/>
              <w:rPr>
                <w:rFonts w:ascii="宋体"/>
                <w:szCs w:val="21"/>
              </w:rPr>
            </w:pPr>
            <w:r>
              <w:rPr>
                <w:rFonts w:ascii="宋体" w:hAnsi="宋体" w:hint="eastAsia"/>
                <w:szCs w:val="21"/>
              </w:rPr>
              <w:t>硕士</w:t>
            </w:r>
          </w:p>
        </w:tc>
        <w:tc>
          <w:tcPr>
            <w:tcW w:w="1440" w:type="dxa"/>
          </w:tcPr>
          <w:p w:rsidR="00024ED5" w:rsidRDefault="00A61352">
            <w:pPr>
              <w:widowControl w:val="0"/>
              <w:spacing w:line="360" w:lineRule="auto"/>
              <w:jc w:val="both"/>
              <w:rPr>
                <w:rFonts w:ascii="宋体"/>
                <w:szCs w:val="21"/>
              </w:rPr>
            </w:pPr>
            <w:r>
              <w:rPr>
                <w:rFonts w:ascii="宋体" w:hAnsi="宋体" w:hint="eastAsia"/>
                <w:szCs w:val="21"/>
              </w:rPr>
              <w:t>医师</w:t>
            </w:r>
          </w:p>
        </w:tc>
        <w:tc>
          <w:tcPr>
            <w:tcW w:w="3995" w:type="dxa"/>
          </w:tcPr>
          <w:p w:rsidR="00024ED5" w:rsidRDefault="00A61352">
            <w:pPr>
              <w:widowControl w:val="0"/>
              <w:spacing w:line="360" w:lineRule="auto"/>
              <w:jc w:val="both"/>
              <w:rPr>
                <w:rFonts w:ascii="宋体"/>
                <w:szCs w:val="21"/>
              </w:rPr>
            </w:pPr>
            <w:r>
              <w:rPr>
                <w:rFonts w:ascii="宋体" w:hAnsi="宋体" w:hint="eastAsia"/>
                <w:szCs w:val="21"/>
              </w:rPr>
              <w:t>首都医科大学附属北京中医医院</w:t>
            </w:r>
          </w:p>
        </w:tc>
        <w:tc>
          <w:tcPr>
            <w:tcW w:w="1971" w:type="dxa"/>
          </w:tcPr>
          <w:p w:rsidR="00024ED5" w:rsidRDefault="00A61352">
            <w:pPr>
              <w:widowControl w:val="0"/>
              <w:spacing w:line="360" w:lineRule="auto"/>
              <w:jc w:val="both"/>
              <w:rPr>
                <w:rFonts w:ascii="宋体"/>
                <w:szCs w:val="21"/>
              </w:rPr>
            </w:pPr>
            <w:r>
              <w:rPr>
                <w:rFonts w:ascii="宋体" w:hAnsi="宋体" w:hint="eastAsia"/>
                <w:szCs w:val="21"/>
              </w:rPr>
              <w:t>标准制定</w:t>
            </w:r>
          </w:p>
        </w:tc>
      </w:tr>
    </w:tbl>
    <w:p w:rsidR="00024ED5" w:rsidRDefault="00A61352">
      <w:pPr>
        <w:spacing w:line="360" w:lineRule="auto"/>
        <w:rPr>
          <w:rFonts w:ascii="黑体" w:eastAsia="黑体" w:hAnsi="黑体"/>
          <w:sz w:val="28"/>
          <w:szCs w:val="22"/>
        </w:rPr>
      </w:pPr>
      <w:r>
        <w:rPr>
          <w:rFonts w:ascii="黑体" w:eastAsia="黑体" w:hAnsi="黑体"/>
          <w:sz w:val="28"/>
          <w:szCs w:val="22"/>
        </w:rPr>
        <w:t xml:space="preserve">1.3 </w:t>
      </w:r>
      <w:r>
        <w:rPr>
          <w:rFonts w:ascii="黑体" w:eastAsia="黑体" w:hAnsi="黑体" w:hint="eastAsia"/>
          <w:sz w:val="28"/>
          <w:szCs w:val="22"/>
        </w:rPr>
        <w:t>主要工作过程：</w:t>
      </w:r>
    </w:p>
    <w:p w:rsidR="00024ED5" w:rsidRDefault="00A61352">
      <w:pPr>
        <w:spacing w:line="360" w:lineRule="auto"/>
        <w:ind w:firstLineChars="200" w:firstLine="560"/>
        <w:rPr>
          <w:rFonts w:hAnsi="宋体"/>
          <w:sz w:val="28"/>
          <w:szCs w:val="22"/>
        </w:rPr>
      </w:pPr>
      <w:r>
        <w:rPr>
          <w:rFonts w:hAnsi="宋体" w:hint="eastAsia"/>
          <w:sz w:val="28"/>
          <w:szCs w:val="22"/>
        </w:rPr>
        <w:t>本指南于</w:t>
      </w:r>
      <w:r>
        <w:rPr>
          <w:sz w:val="28"/>
          <w:szCs w:val="22"/>
        </w:rPr>
        <w:t>2014</w:t>
      </w:r>
      <w:r>
        <w:rPr>
          <w:rFonts w:hAnsi="宋体" w:hint="eastAsia"/>
          <w:sz w:val="28"/>
          <w:szCs w:val="22"/>
        </w:rPr>
        <w:t>年</w:t>
      </w:r>
      <w:r>
        <w:rPr>
          <w:sz w:val="28"/>
          <w:szCs w:val="22"/>
        </w:rPr>
        <w:t>12</w:t>
      </w:r>
      <w:r>
        <w:rPr>
          <w:rFonts w:hAnsi="宋体" w:hint="eastAsia"/>
          <w:sz w:val="28"/>
          <w:szCs w:val="22"/>
        </w:rPr>
        <w:t>月正式立项。</w:t>
      </w:r>
      <w:r>
        <w:rPr>
          <w:sz w:val="28"/>
          <w:szCs w:val="22"/>
        </w:rPr>
        <w:t>2014</w:t>
      </w:r>
      <w:r>
        <w:rPr>
          <w:rFonts w:hAnsi="宋体" w:hint="eastAsia"/>
          <w:sz w:val="28"/>
          <w:szCs w:val="22"/>
        </w:rPr>
        <w:t>年</w:t>
      </w:r>
      <w:r>
        <w:rPr>
          <w:sz w:val="28"/>
          <w:szCs w:val="22"/>
        </w:rPr>
        <w:t>12</w:t>
      </w:r>
      <w:r>
        <w:rPr>
          <w:rFonts w:hAnsi="宋体" w:hint="eastAsia"/>
          <w:sz w:val="28"/>
          <w:szCs w:val="22"/>
        </w:rPr>
        <w:t>月由中华中医药学会组织全国中医内科标准化建设的参与人员在北京召开中医内科标准化建设专题研讨会，就中医内科标准化思路、中医诊疗指南编制通则、针灸临床实践指南的研制进展及方法学探讨、循证临床实践指南的制定等内容进行培训与探讨，提出编写要求与编写过程中可能出现的问题。</w:t>
      </w:r>
    </w:p>
    <w:p w:rsidR="00024ED5" w:rsidRDefault="00A61352">
      <w:pPr>
        <w:spacing w:line="360" w:lineRule="auto"/>
        <w:ind w:firstLineChars="200" w:firstLine="560"/>
        <w:rPr>
          <w:rFonts w:hAnsi="宋体"/>
          <w:sz w:val="28"/>
          <w:szCs w:val="22"/>
        </w:rPr>
      </w:pPr>
      <w:r>
        <w:rPr>
          <w:sz w:val="28"/>
          <w:szCs w:val="22"/>
        </w:rPr>
        <w:t>2015</w:t>
      </w:r>
      <w:r>
        <w:rPr>
          <w:rFonts w:hAnsi="宋体" w:hint="eastAsia"/>
          <w:sz w:val="28"/>
          <w:szCs w:val="22"/>
        </w:rPr>
        <w:t>年</w:t>
      </w:r>
      <w:r>
        <w:rPr>
          <w:sz w:val="28"/>
          <w:szCs w:val="22"/>
        </w:rPr>
        <w:t>4</w:t>
      </w:r>
      <w:r>
        <w:rPr>
          <w:rFonts w:hAnsi="宋体" w:hint="eastAsia"/>
          <w:sz w:val="28"/>
          <w:szCs w:val="22"/>
        </w:rPr>
        <w:t>月中华中医药学会在广东省广州市组织召开中医</w:t>
      </w:r>
      <w:r>
        <w:rPr>
          <w:sz w:val="28"/>
          <w:szCs w:val="22"/>
        </w:rPr>
        <w:t>“</w:t>
      </w:r>
      <w:r>
        <w:rPr>
          <w:rFonts w:hAnsi="宋体" w:hint="eastAsia"/>
          <w:sz w:val="28"/>
          <w:szCs w:val="22"/>
        </w:rPr>
        <w:t>治未病</w:t>
      </w:r>
      <w:r>
        <w:rPr>
          <w:sz w:val="28"/>
          <w:szCs w:val="22"/>
        </w:rPr>
        <w:t>”</w:t>
      </w:r>
      <w:r>
        <w:rPr>
          <w:rFonts w:hAnsi="宋体" w:hint="eastAsia"/>
          <w:sz w:val="28"/>
          <w:szCs w:val="22"/>
        </w:rPr>
        <w:t>标准项目论证会，就中医治未病标准总则与体系分类、中医治未病标准</w:t>
      </w:r>
      <w:r>
        <w:rPr>
          <w:rFonts w:hAnsi="宋体" w:hint="eastAsia"/>
          <w:sz w:val="28"/>
          <w:szCs w:val="22"/>
        </w:rPr>
        <w:lastRenderedPageBreak/>
        <w:t>编写要求、中医治未病技术标准实施与一致性测试、中医治未病指南评价规范、中医治未病标准信息系统等项目进行论证，并研究探讨了中医治未病标准制修订项目组织实施中的相关问题。</w:t>
      </w:r>
    </w:p>
    <w:p w:rsidR="00024ED5" w:rsidRDefault="00A61352">
      <w:pPr>
        <w:spacing w:line="360" w:lineRule="auto"/>
        <w:ind w:firstLineChars="200" w:firstLine="560"/>
        <w:rPr>
          <w:rFonts w:hAnsi="宋体"/>
          <w:sz w:val="28"/>
          <w:szCs w:val="22"/>
        </w:rPr>
      </w:pPr>
      <w:r>
        <w:rPr>
          <w:sz w:val="28"/>
          <w:szCs w:val="22"/>
        </w:rPr>
        <w:t>2015</w:t>
      </w:r>
      <w:r>
        <w:rPr>
          <w:rFonts w:hAnsi="宋体" w:hint="eastAsia"/>
          <w:sz w:val="28"/>
          <w:szCs w:val="22"/>
        </w:rPr>
        <w:t>年</w:t>
      </w:r>
      <w:r>
        <w:rPr>
          <w:sz w:val="28"/>
          <w:szCs w:val="22"/>
        </w:rPr>
        <w:t>6</w:t>
      </w:r>
      <w:r>
        <w:rPr>
          <w:rFonts w:hAnsi="宋体" w:hint="eastAsia"/>
          <w:sz w:val="28"/>
          <w:szCs w:val="22"/>
        </w:rPr>
        <w:t>月</w:t>
      </w:r>
      <w:r>
        <w:rPr>
          <w:sz w:val="28"/>
          <w:szCs w:val="22"/>
        </w:rPr>
        <w:t>20</w:t>
      </w:r>
      <w:r>
        <w:rPr>
          <w:rFonts w:hAnsi="宋体" w:hint="eastAsia"/>
          <w:sz w:val="28"/>
          <w:szCs w:val="22"/>
        </w:rPr>
        <w:t>日，首都医科大学附属北京中医医院心血管科组织了指南制定论证会议，会议主要针对指南讨论稿进行了探讨，提出了修改意见，并提出下一步工作方向及工作形式。</w:t>
      </w:r>
    </w:p>
    <w:p w:rsidR="00024ED5" w:rsidRDefault="00A61352">
      <w:pPr>
        <w:wordWrap w:val="0"/>
        <w:spacing w:line="360" w:lineRule="auto"/>
        <w:ind w:firstLineChars="200" w:firstLine="560"/>
        <w:rPr>
          <w:rFonts w:hAnsi="宋体"/>
          <w:sz w:val="28"/>
          <w:szCs w:val="22"/>
        </w:rPr>
      </w:pPr>
      <w:r>
        <w:rPr>
          <w:sz w:val="28"/>
          <w:szCs w:val="22"/>
        </w:rPr>
        <w:t>2015</w:t>
      </w:r>
      <w:r>
        <w:rPr>
          <w:rFonts w:hAnsi="宋体" w:hint="eastAsia"/>
          <w:sz w:val="28"/>
          <w:szCs w:val="22"/>
        </w:rPr>
        <w:t>年</w:t>
      </w:r>
      <w:r>
        <w:rPr>
          <w:sz w:val="28"/>
          <w:szCs w:val="22"/>
        </w:rPr>
        <w:t>7</w:t>
      </w:r>
      <w:r>
        <w:rPr>
          <w:rFonts w:hAnsi="宋体" w:hint="eastAsia"/>
          <w:sz w:val="28"/>
          <w:szCs w:val="22"/>
        </w:rPr>
        <w:t>月</w:t>
      </w:r>
      <w:r>
        <w:rPr>
          <w:sz w:val="28"/>
          <w:szCs w:val="22"/>
        </w:rPr>
        <w:t>30</w:t>
      </w:r>
      <w:r>
        <w:rPr>
          <w:rFonts w:hAnsi="宋体" w:hint="eastAsia"/>
          <w:sz w:val="28"/>
          <w:szCs w:val="22"/>
        </w:rPr>
        <w:t>日，中华中医药学会内科分会在北京召开了中医内科临床诊疗指南于治未病标准制修订培训会，会议邀请了相关</w:t>
      </w:r>
      <w:r>
        <w:rPr>
          <w:rFonts w:hAnsi="宋体" w:hint="eastAsia"/>
          <w:sz w:val="28"/>
          <w:szCs w:val="22"/>
        </w:rPr>
        <w:t>专家就中医内科临床诊疗指南制修订工作要求、指南证据分级标准与推荐建议的形成方法、现代文献的检索与评价方法、古代文献的检索与评价方法、调查问卷编制方法与专家共识法的应用进行了进一步的统一与确定。本指南在以往血脂异常中西医指南、共识或者相关文献的基础上，由首都医科大学附属北京中医医院心血管科同仁在循证专家的指导和支持下运用循证医学方法对现有文献进行归纳、整理、分析、评价和分级，并与专家共识相结合，项目工作组根据文献研究总结研讨后，采用</w:t>
      </w:r>
      <w:r>
        <w:rPr>
          <w:rFonts w:hAnsi="宋体"/>
          <w:sz w:val="28"/>
          <w:szCs w:val="22"/>
        </w:rPr>
        <w:t>Delphi</w:t>
      </w:r>
      <w:r>
        <w:rPr>
          <w:rFonts w:hAnsi="宋体" w:hint="eastAsia"/>
          <w:sz w:val="28"/>
          <w:szCs w:val="22"/>
        </w:rPr>
        <w:t>法，撰写专家调查问卷，通过遴选出的专家作两轮问卷调查。专家遴选的标</w:t>
      </w:r>
      <w:r>
        <w:rPr>
          <w:rFonts w:hAnsi="宋体" w:hint="eastAsia"/>
          <w:sz w:val="28"/>
          <w:szCs w:val="22"/>
        </w:rPr>
        <w:t>准：精通治未病科的业务，有一定的知名度、具有高级职称和长期临床工作经验、有兴趣和能够坚持完成数轮专家调查，遴选专家时同时考虑到专家分布的地域性。运用专家论证与信函调查交替进行的方法，直至达成一致意见，形成初稿。</w:t>
      </w:r>
    </w:p>
    <w:p w:rsidR="00024ED5" w:rsidRDefault="00A61352">
      <w:pPr>
        <w:spacing w:line="360" w:lineRule="auto"/>
        <w:ind w:firstLineChars="200" w:firstLine="560"/>
        <w:rPr>
          <w:rFonts w:hAnsi="宋体"/>
          <w:sz w:val="28"/>
          <w:szCs w:val="22"/>
        </w:rPr>
      </w:pPr>
      <w:r>
        <w:rPr>
          <w:sz w:val="28"/>
          <w:szCs w:val="22"/>
        </w:rPr>
        <w:t>2015</w:t>
      </w:r>
      <w:r>
        <w:rPr>
          <w:rFonts w:hAnsi="宋体" w:hint="eastAsia"/>
          <w:sz w:val="28"/>
          <w:szCs w:val="22"/>
        </w:rPr>
        <w:t>年</w:t>
      </w:r>
      <w:r>
        <w:rPr>
          <w:sz w:val="28"/>
          <w:szCs w:val="22"/>
        </w:rPr>
        <w:t>8</w:t>
      </w:r>
      <w:r>
        <w:rPr>
          <w:rFonts w:hAnsi="宋体" w:hint="eastAsia"/>
          <w:sz w:val="28"/>
          <w:szCs w:val="22"/>
        </w:rPr>
        <w:t>月</w:t>
      </w:r>
      <w:r>
        <w:rPr>
          <w:sz w:val="28"/>
          <w:szCs w:val="22"/>
        </w:rPr>
        <w:t>23</w:t>
      </w:r>
      <w:r>
        <w:rPr>
          <w:rFonts w:hAnsi="宋体" w:hint="eastAsia"/>
          <w:sz w:val="28"/>
          <w:szCs w:val="22"/>
        </w:rPr>
        <w:t>日，由中华中医药学会在北京召开了中医</w:t>
      </w:r>
      <w:r>
        <w:rPr>
          <w:sz w:val="28"/>
          <w:szCs w:val="22"/>
        </w:rPr>
        <w:t>“</w:t>
      </w:r>
      <w:r>
        <w:rPr>
          <w:rFonts w:hAnsi="宋体" w:hint="eastAsia"/>
          <w:sz w:val="28"/>
          <w:szCs w:val="22"/>
        </w:rPr>
        <w:t>治未病</w:t>
      </w:r>
      <w:r>
        <w:rPr>
          <w:sz w:val="28"/>
          <w:szCs w:val="22"/>
        </w:rPr>
        <w:t>”</w:t>
      </w:r>
      <w:r>
        <w:rPr>
          <w:rFonts w:hAnsi="宋体" w:hint="eastAsia"/>
          <w:sz w:val="28"/>
          <w:szCs w:val="22"/>
        </w:rPr>
        <w:t>标准制修订执笔人培训会，会议针对该项目的工作进展进行了工作汇报，</w:t>
      </w:r>
      <w:r>
        <w:rPr>
          <w:rFonts w:hAnsi="宋体" w:hint="eastAsia"/>
          <w:sz w:val="28"/>
          <w:szCs w:val="22"/>
        </w:rPr>
        <w:lastRenderedPageBreak/>
        <w:t>并对于标准制修订通则以及技术要求、项目管理平台运用做了讲解与介绍。</w:t>
      </w:r>
    </w:p>
    <w:p w:rsidR="00024ED5" w:rsidRDefault="00A61352">
      <w:pPr>
        <w:spacing w:line="360" w:lineRule="auto"/>
        <w:ind w:firstLineChars="200" w:firstLine="560"/>
        <w:rPr>
          <w:sz w:val="28"/>
          <w:szCs w:val="22"/>
        </w:rPr>
      </w:pPr>
      <w:r>
        <w:rPr>
          <w:sz w:val="28"/>
          <w:szCs w:val="22"/>
        </w:rPr>
        <w:t>2015</w:t>
      </w:r>
      <w:r>
        <w:rPr>
          <w:rFonts w:hAnsi="宋体" w:hint="eastAsia"/>
          <w:sz w:val="28"/>
          <w:szCs w:val="22"/>
        </w:rPr>
        <w:t>年</w:t>
      </w:r>
      <w:r>
        <w:rPr>
          <w:sz w:val="28"/>
          <w:szCs w:val="22"/>
        </w:rPr>
        <w:t>9</w:t>
      </w:r>
      <w:r>
        <w:rPr>
          <w:rFonts w:hAnsi="宋体" w:hint="eastAsia"/>
          <w:sz w:val="28"/>
          <w:szCs w:val="22"/>
        </w:rPr>
        <w:t>月</w:t>
      </w:r>
      <w:r>
        <w:rPr>
          <w:sz w:val="28"/>
          <w:szCs w:val="22"/>
        </w:rPr>
        <w:t>18</w:t>
      </w:r>
      <w:r>
        <w:rPr>
          <w:rFonts w:hAnsi="宋体" w:hint="eastAsia"/>
          <w:sz w:val="28"/>
          <w:szCs w:val="22"/>
        </w:rPr>
        <w:t>日，中华中医药学会又在北京召开了中医临床诊疗指南编写规范、同行评价培训会，会议就中医临</w:t>
      </w:r>
      <w:r>
        <w:rPr>
          <w:rFonts w:hAnsi="宋体" w:hint="eastAsia"/>
          <w:sz w:val="28"/>
          <w:szCs w:val="22"/>
        </w:rPr>
        <w:t>床诊疗指南起草规范及编制说明、一致性测试、指南方法学质量评价等内容进行了进一步的培训，并针对指南工作进展、考核指标及下一步工作进行了工作安排。</w:t>
      </w:r>
    </w:p>
    <w:p w:rsidR="00024ED5" w:rsidRDefault="00A61352">
      <w:pPr>
        <w:spacing w:line="360" w:lineRule="auto"/>
        <w:ind w:firstLineChars="200" w:firstLine="560"/>
        <w:rPr>
          <w:rFonts w:hAnsi="宋体"/>
          <w:sz w:val="28"/>
          <w:szCs w:val="22"/>
        </w:rPr>
      </w:pPr>
      <w:r>
        <w:rPr>
          <w:sz w:val="28"/>
          <w:szCs w:val="22"/>
        </w:rPr>
        <w:t>2015</w:t>
      </w:r>
      <w:r>
        <w:rPr>
          <w:rFonts w:hAnsi="宋体" w:hint="eastAsia"/>
          <w:sz w:val="28"/>
          <w:szCs w:val="22"/>
        </w:rPr>
        <w:t>年</w:t>
      </w:r>
      <w:r>
        <w:rPr>
          <w:sz w:val="28"/>
          <w:szCs w:val="22"/>
        </w:rPr>
        <w:t>10</w:t>
      </w:r>
      <w:r>
        <w:rPr>
          <w:rFonts w:hAnsi="宋体" w:hint="eastAsia"/>
          <w:sz w:val="28"/>
          <w:szCs w:val="22"/>
        </w:rPr>
        <w:t>月</w:t>
      </w:r>
      <w:r>
        <w:rPr>
          <w:sz w:val="28"/>
          <w:szCs w:val="22"/>
        </w:rPr>
        <w:t>22</w:t>
      </w:r>
      <w:r>
        <w:rPr>
          <w:rFonts w:hAnsi="宋体" w:hint="eastAsia"/>
          <w:sz w:val="28"/>
          <w:szCs w:val="22"/>
        </w:rPr>
        <w:t>日，中华中医药学会再次在北京召开了中医</w:t>
      </w:r>
      <w:r>
        <w:rPr>
          <w:sz w:val="28"/>
          <w:szCs w:val="22"/>
        </w:rPr>
        <w:t>“</w:t>
      </w:r>
      <w:r>
        <w:rPr>
          <w:rFonts w:hAnsi="宋体" w:hint="eastAsia"/>
          <w:sz w:val="28"/>
          <w:szCs w:val="22"/>
        </w:rPr>
        <w:t>治未病</w:t>
      </w:r>
      <w:r>
        <w:rPr>
          <w:sz w:val="28"/>
          <w:szCs w:val="22"/>
        </w:rPr>
        <w:t>”</w:t>
      </w:r>
      <w:r>
        <w:rPr>
          <w:rFonts w:hAnsi="宋体" w:hint="eastAsia"/>
          <w:sz w:val="28"/>
          <w:szCs w:val="22"/>
        </w:rPr>
        <w:t>标准制修订同行评价培训交流会，会议针对同行评价实施方案进行讲解，并对各分组工作进展情况进行汇报及答疑。会议就工作组提出的规范草稿和相关问题进行了研讨，对其中的技术内容进行充分论证，对草稿提出了进一步修改的意见。工作组汇总专家论证意见修改完善，形成了《中医治未病实践指南</w:t>
      </w:r>
      <w:r>
        <w:rPr>
          <w:rFonts w:hAnsi="宋体"/>
          <w:sz w:val="28"/>
          <w:szCs w:val="22"/>
        </w:rPr>
        <w:t xml:space="preserve"> </w:t>
      </w:r>
      <w:r>
        <w:rPr>
          <w:rFonts w:hAnsi="宋体" w:hint="eastAsia"/>
          <w:sz w:val="28"/>
          <w:szCs w:val="22"/>
        </w:rPr>
        <w:t>血浊病易发人群》初稿。</w:t>
      </w:r>
    </w:p>
    <w:p w:rsidR="00024ED5" w:rsidRDefault="00A61352">
      <w:pPr>
        <w:spacing w:line="360" w:lineRule="auto"/>
        <w:ind w:firstLineChars="200" w:firstLine="560"/>
        <w:rPr>
          <w:rFonts w:hAnsi="宋体"/>
          <w:sz w:val="28"/>
          <w:szCs w:val="22"/>
        </w:rPr>
      </w:pPr>
      <w:r>
        <w:rPr>
          <w:rFonts w:hAnsi="宋体"/>
          <w:sz w:val="28"/>
          <w:szCs w:val="22"/>
        </w:rPr>
        <w:t>2015</w:t>
      </w:r>
      <w:r>
        <w:rPr>
          <w:rFonts w:hAnsi="宋体" w:hint="eastAsia"/>
          <w:sz w:val="28"/>
          <w:szCs w:val="22"/>
        </w:rPr>
        <w:t>年</w:t>
      </w:r>
      <w:r>
        <w:rPr>
          <w:rFonts w:hAnsi="宋体"/>
          <w:sz w:val="28"/>
          <w:szCs w:val="22"/>
        </w:rPr>
        <w:t>12</w:t>
      </w:r>
      <w:r>
        <w:rPr>
          <w:rFonts w:hAnsi="宋体" w:hint="eastAsia"/>
          <w:sz w:val="28"/>
          <w:szCs w:val="22"/>
        </w:rPr>
        <w:t>月</w:t>
      </w:r>
      <w:r>
        <w:rPr>
          <w:rFonts w:hAnsi="宋体"/>
          <w:sz w:val="28"/>
          <w:szCs w:val="22"/>
        </w:rPr>
        <w:t>-2016</w:t>
      </w:r>
      <w:r>
        <w:rPr>
          <w:rFonts w:hAnsi="宋体" w:hint="eastAsia"/>
          <w:sz w:val="28"/>
          <w:szCs w:val="22"/>
        </w:rPr>
        <w:t>年</w:t>
      </w:r>
      <w:r>
        <w:rPr>
          <w:rFonts w:hAnsi="宋体"/>
          <w:sz w:val="28"/>
          <w:szCs w:val="22"/>
        </w:rPr>
        <w:t>2</w:t>
      </w:r>
      <w:r>
        <w:rPr>
          <w:rFonts w:hAnsi="宋体" w:hint="eastAsia"/>
          <w:sz w:val="28"/>
          <w:szCs w:val="22"/>
        </w:rPr>
        <w:t>月，工作组将《中医治未病实践指南</w:t>
      </w:r>
      <w:r>
        <w:rPr>
          <w:rFonts w:hAnsi="宋体"/>
          <w:sz w:val="28"/>
          <w:szCs w:val="22"/>
        </w:rPr>
        <w:t xml:space="preserve"> </w:t>
      </w:r>
      <w:r>
        <w:rPr>
          <w:rFonts w:hAnsi="宋体" w:hint="eastAsia"/>
          <w:sz w:val="28"/>
          <w:szCs w:val="22"/>
        </w:rPr>
        <w:t>血浊病易发人群》初稿分别以邮件形式发给中医治未病科、中西医结合内科、中医内科、文献研究、标准化、中医管理专家共</w:t>
      </w:r>
      <w:r>
        <w:rPr>
          <w:rFonts w:hAnsi="宋体"/>
          <w:sz w:val="28"/>
          <w:szCs w:val="22"/>
        </w:rPr>
        <w:t>10</w:t>
      </w:r>
      <w:r>
        <w:rPr>
          <w:rFonts w:hAnsi="宋体" w:hint="eastAsia"/>
          <w:sz w:val="28"/>
          <w:szCs w:val="22"/>
        </w:rPr>
        <w:t>位，征求专家意见，并以此为依据进行进一步修改。</w:t>
      </w:r>
    </w:p>
    <w:p w:rsidR="00024ED5" w:rsidRDefault="00A61352">
      <w:pPr>
        <w:spacing w:line="360" w:lineRule="auto"/>
        <w:ind w:firstLineChars="200" w:firstLine="560"/>
        <w:rPr>
          <w:rFonts w:hAnsi="宋体"/>
          <w:sz w:val="28"/>
          <w:szCs w:val="22"/>
        </w:rPr>
      </w:pPr>
      <w:r>
        <w:rPr>
          <w:rFonts w:hAnsi="宋体" w:hint="eastAsia"/>
          <w:sz w:val="28"/>
          <w:szCs w:val="22"/>
        </w:rPr>
        <w:t>项目工作组于</w:t>
      </w:r>
      <w:r>
        <w:rPr>
          <w:rFonts w:hAnsi="宋体"/>
          <w:sz w:val="28"/>
          <w:szCs w:val="22"/>
        </w:rPr>
        <w:t>2016</w:t>
      </w:r>
      <w:r>
        <w:rPr>
          <w:rFonts w:hAnsi="宋体" w:hint="eastAsia"/>
          <w:sz w:val="28"/>
          <w:szCs w:val="22"/>
        </w:rPr>
        <w:t>年</w:t>
      </w:r>
      <w:r>
        <w:rPr>
          <w:rFonts w:hAnsi="宋体"/>
          <w:sz w:val="28"/>
          <w:szCs w:val="22"/>
        </w:rPr>
        <w:t>3</w:t>
      </w:r>
      <w:r>
        <w:rPr>
          <w:rFonts w:hAnsi="宋体" w:hint="eastAsia"/>
          <w:sz w:val="28"/>
          <w:szCs w:val="22"/>
        </w:rPr>
        <w:t>月～</w:t>
      </w:r>
      <w:r>
        <w:rPr>
          <w:rFonts w:hAnsi="宋体"/>
          <w:sz w:val="28"/>
          <w:szCs w:val="22"/>
        </w:rPr>
        <w:t>2016</w:t>
      </w:r>
      <w:r>
        <w:rPr>
          <w:rFonts w:hAnsi="宋体" w:hint="eastAsia"/>
          <w:sz w:val="28"/>
          <w:szCs w:val="22"/>
        </w:rPr>
        <w:t>年</w:t>
      </w:r>
      <w:r>
        <w:rPr>
          <w:rFonts w:hAnsi="宋体"/>
          <w:sz w:val="28"/>
          <w:szCs w:val="22"/>
        </w:rPr>
        <w:t>10</w:t>
      </w:r>
      <w:r>
        <w:rPr>
          <w:rFonts w:hAnsi="宋体" w:hint="eastAsia"/>
          <w:sz w:val="28"/>
          <w:szCs w:val="22"/>
        </w:rPr>
        <w:t>月开展了临床一致性评价。采用病例调查分析方法，在专家指导组指导下，选取了不同地域</w:t>
      </w:r>
      <w:r>
        <w:rPr>
          <w:rFonts w:hAnsi="宋体"/>
          <w:sz w:val="28"/>
          <w:szCs w:val="22"/>
        </w:rPr>
        <w:t>8</w:t>
      </w:r>
      <w:r>
        <w:rPr>
          <w:rFonts w:hAnsi="宋体" w:hint="eastAsia"/>
          <w:sz w:val="28"/>
          <w:szCs w:val="22"/>
        </w:rPr>
        <w:t>个医疗机构作为评价单位，开展符合本指南的血浊病病例调查，要求保证病例数据的可溯源性。</w:t>
      </w:r>
    </w:p>
    <w:p w:rsidR="00024ED5" w:rsidRDefault="00A61352">
      <w:pPr>
        <w:wordWrap w:val="0"/>
        <w:spacing w:line="360" w:lineRule="auto"/>
        <w:ind w:firstLineChars="200" w:firstLine="560"/>
        <w:rPr>
          <w:rFonts w:hAnsi="宋体"/>
          <w:sz w:val="28"/>
          <w:szCs w:val="22"/>
        </w:rPr>
      </w:pPr>
      <w:r>
        <w:rPr>
          <w:sz w:val="28"/>
          <w:szCs w:val="22"/>
        </w:rPr>
        <w:t>2016</w:t>
      </w:r>
      <w:r>
        <w:rPr>
          <w:rFonts w:hAnsi="宋体" w:hint="eastAsia"/>
          <w:sz w:val="28"/>
          <w:szCs w:val="22"/>
        </w:rPr>
        <w:t>年</w:t>
      </w:r>
      <w:r>
        <w:rPr>
          <w:sz w:val="28"/>
          <w:szCs w:val="22"/>
        </w:rPr>
        <w:t>11</w:t>
      </w:r>
      <w:r>
        <w:rPr>
          <w:rFonts w:hAnsi="宋体" w:hint="eastAsia"/>
          <w:sz w:val="28"/>
          <w:szCs w:val="22"/>
        </w:rPr>
        <w:t>月，首都医科大学附属北京中医医院心血管科指南制定组根据中国血脂</w:t>
      </w:r>
      <w:r>
        <w:rPr>
          <w:rFonts w:hAnsi="宋体" w:hint="eastAsia"/>
          <w:sz w:val="28"/>
          <w:szCs w:val="22"/>
        </w:rPr>
        <w:t>异常</w:t>
      </w:r>
      <w:r>
        <w:rPr>
          <w:sz w:val="28"/>
          <w:szCs w:val="22"/>
        </w:rPr>
        <w:t>2016</w:t>
      </w:r>
      <w:r>
        <w:rPr>
          <w:rFonts w:hAnsi="宋体" w:hint="eastAsia"/>
          <w:sz w:val="28"/>
          <w:szCs w:val="22"/>
        </w:rPr>
        <w:t>最新指南，再次将本指南初稿进行修订。</w:t>
      </w:r>
    </w:p>
    <w:p w:rsidR="00024ED5" w:rsidRDefault="00A61352">
      <w:pPr>
        <w:wordWrap w:val="0"/>
        <w:spacing w:line="360" w:lineRule="auto"/>
        <w:ind w:firstLineChars="200" w:firstLine="560"/>
        <w:rPr>
          <w:rFonts w:hAnsi="宋体"/>
          <w:sz w:val="28"/>
          <w:szCs w:val="22"/>
        </w:rPr>
      </w:pPr>
      <w:r>
        <w:rPr>
          <w:rFonts w:hAnsi="宋体" w:hint="eastAsia"/>
          <w:sz w:val="28"/>
          <w:szCs w:val="22"/>
        </w:rPr>
        <w:lastRenderedPageBreak/>
        <w:t>2017</w:t>
      </w:r>
      <w:r>
        <w:rPr>
          <w:rFonts w:hAnsi="宋体" w:hint="eastAsia"/>
          <w:sz w:val="28"/>
          <w:szCs w:val="22"/>
        </w:rPr>
        <w:t>年</w:t>
      </w:r>
      <w:r>
        <w:rPr>
          <w:rFonts w:hAnsi="宋体" w:hint="eastAsia"/>
          <w:sz w:val="28"/>
          <w:szCs w:val="22"/>
        </w:rPr>
        <w:t>3</w:t>
      </w:r>
      <w:r>
        <w:rPr>
          <w:rFonts w:hAnsi="宋体" w:hint="eastAsia"/>
          <w:sz w:val="28"/>
          <w:szCs w:val="22"/>
        </w:rPr>
        <w:t>月，</w:t>
      </w:r>
      <w:r>
        <w:rPr>
          <w:rFonts w:hAnsi="宋体" w:hint="eastAsia"/>
          <w:sz w:val="28"/>
          <w:szCs w:val="22"/>
        </w:rPr>
        <w:t>首都医科大学附属北京中医医院心血管科指南制定组</w:t>
      </w:r>
      <w:r>
        <w:rPr>
          <w:rFonts w:hAnsi="宋体" w:hint="eastAsia"/>
          <w:sz w:val="28"/>
          <w:szCs w:val="22"/>
        </w:rPr>
        <w:t>再次听取专家关于</w:t>
      </w:r>
      <w:r>
        <w:rPr>
          <w:rFonts w:hAnsi="宋体" w:hint="eastAsia"/>
          <w:sz w:val="28"/>
          <w:szCs w:val="22"/>
        </w:rPr>
        <w:t>《中医治未病实践指南</w:t>
      </w:r>
      <w:r>
        <w:rPr>
          <w:rFonts w:hAnsi="宋体"/>
          <w:sz w:val="28"/>
          <w:szCs w:val="22"/>
        </w:rPr>
        <w:t xml:space="preserve"> </w:t>
      </w:r>
      <w:r>
        <w:rPr>
          <w:rFonts w:hAnsi="宋体" w:hint="eastAsia"/>
          <w:sz w:val="28"/>
          <w:szCs w:val="22"/>
        </w:rPr>
        <w:t>血浊病易发人群》</w:t>
      </w:r>
      <w:r>
        <w:rPr>
          <w:rFonts w:hAnsi="宋体" w:hint="eastAsia"/>
          <w:sz w:val="28"/>
          <w:szCs w:val="22"/>
        </w:rPr>
        <w:t>审核意见并做相应修改。</w:t>
      </w:r>
    </w:p>
    <w:p w:rsidR="00024ED5" w:rsidRDefault="00A61352">
      <w:pPr>
        <w:wordWrap w:val="0"/>
        <w:spacing w:line="360" w:lineRule="auto"/>
        <w:ind w:firstLineChars="200" w:firstLine="560"/>
        <w:rPr>
          <w:rFonts w:hAnsi="宋体"/>
          <w:sz w:val="28"/>
          <w:szCs w:val="22"/>
        </w:rPr>
      </w:pPr>
      <w:r>
        <w:rPr>
          <w:rFonts w:hAnsi="宋体" w:hint="eastAsia"/>
          <w:noProof/>
          <w:sz w:val="28"/>
          <w:szCs w:val="22"/>
        </w:rPr>
        <w:drawing>
          <wp:inline distT="0" distB="0" distL="114300" distR="114300">
            <wp:extent cx="4925695" cy="7280275"/>
            <wp:effectExtent l="12700" t="12700" r="14605" b="22225"/>
            <wp:docPr id="251" name="图片 251" descr="微博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51" descr="微博图片"/>
                    <pic:cNvPicPr>
                      <a:picLocks noChangeAspect="1"/>
                    </pic:cNvPicPr>
                  </pic:nvPicPr>
                  <pic:blipFill>
                    <a:blip r:embed="rId8"/>
                    <a:srcRect l="9365" r="9752"/>
                    <a:stretch>
                      <a:fillRect/>
                    </a:stretch>
                  </pic:blipFill>
                  <pic:spPr>
                    <a:xfrm>
                      <a:off x="0" y="0"/>
                      <a:ext cx="4925695" cy="7280275"/>
                    </a:xfrm>
                    <a:prstGeom prst="rect">
                      <a:avLst/>
                    </a:prstGeom>
                    <a:ln w="12700">
                      <a:solidFill>
                        <a:schemeClr val="tx1"/>
                      </a:solidFill>
                    </a:ln>
                  </pic:spPr>
                </pic:pic>
              </a:graphicData>
            </a:graphic>
          </wp:inline>
        </w:drawing>
      </w:r>
    </w:p>
    <w:p w:rsidR="00024ED5" w:rsidRDefault="00A61352">
      <w:pPr>
        <w:spacing w:line="360" w:lineRule="auto"/>
        <w:rPr>
          <w:rFonts w:ascii="黑体" w:eastAsia="黑体" w:hAnsi="黑体"/>
          <w:sz w:val="28"/>
          <w:szCs w:val="22"/>
        </w:rPr>
      </w:pPr>
      <w:r>
        <w:rPr>
          <w:rFonts w:ascii="黑体" w:eastAsia="黑体" w:hAnsi="黑体"/>
          <w:sz w:val="28"/>
          <w:szCs w:val="22"/>
        </w:rPr>
        <w:lastRenderedPageBreak/>
        <w:t xml:space="preserve">2 </w:t>
      </w:r>
      <w:r>
        <w:rPr>
          <w:rFonts w:ascii="黑体" w:eastAsia="黑体" w:hAnsi="黑体" w:hint="eastAsia"/>
          <w:sz w:val="28"/>
          <w:szCs w:val="22"/>
        </w:rPr>
        <w:t>编制背景、目的和意义</w:t>
      </w:r>
    </w:p>
    <w:p w:rsidR="00024ED5" w:rsidRDefault="00A61352">
      <w:pPr>
        <w:spacing w:line="360" w:lineRule="auto"/>
        <w:rPr>
          <w:rFonts w:ascii="宋体"/>
          <w:sz w:val="28"/>
          <w:szCs w:val="22"/>
        </w:rPr>
      </w:pPr>
      <w:r>
        <w:rPr>
          <w:rFonts w:ascii="黑体" w:eastAsia="黑体" w:hAnsi="黑体"/>
          <w:sz w:val="28"/>
          <w:szCs w:val="22"/>
        </w:rPr>
        <w:t xml:space="preserve">    </w:t>
      </w:r>
      <w:r>
        <w:rPr>
          <w:rFonts w:ascii="宋体" w:hAnsi="宋体" w:hint="eastAsia"/>
          <w:sz w:val="28"/>
          <w:szCs w:val="22"/>
        </w:rPr>
        <w:t>本指南编制遵循“科学性、实用性、规范性”原则，按照“能够为中医行业内实际应用，能被行业外广泛接受和认可，并与国际诊疗指南接轨”的要求，采用刘建平教授、汪受传教授等专家指导组团队研究形成的循证性中医临床实践指南编制技术方法开展研究。</w:t>
      </w:r>
    </w:p>
    <w:p w:rsidR="00024ED5" w:rsidRDefault="00A61352">
      <w:pPr>
        <w:wordWrap w:val="0"/>
        <w:spacing w:line="360" w:lineRule="auto"/>
        <w:ind w:firstLine="482"/>
        <w:rPr>
          <w:sz w:val="28"/>
          <w:szCs w:val="22"/>
        </w:rPr>
      </w:pPr>
      <w:r>
        <w:rPr>
          <w:sz w:val="28"/>
          <w:szCs w:val="22"/>
        </w:rPr>
        <w:t xml:space="preserve">2007 </w:t>
      </w:r>
      <w:r>
        <w:rPr>
          <w:rFonts w:hAnsi="宋体" w:hint="eastAsia"/>
          <w:sz w:val="28"/>
          <w:szCs w:val="22"/>
        </w:rPr>
        <w:t>年，由多学科专家组成的联合委员会在充分采用中国人群流行病学和临床研究证据、结合国外研究结果及指南建议的基础上，提出了更适合中国人群的血脂异常防治建议，共同制订了《中国成人血脂异常防治指南》，对我国血脂异常的防治工作起到了重要的指导作用</w:t>
      </w:r>
      <w:r>
        <w:rPr>
          <w:sz w:val="28"/>
          <w:szCs w:val="22"/>
          <w:vertAlign w:val="superscript"/>
        </w:rPr>
        <w:t>[9]</w:t>
      </w:r>
      <w:r>
        <w:rPr>
          <w:rFonts w:hAnsi="宋体" w:hint="eastAsia"/>
          <w:sz w:val="28"/>
          <w:szCs w:val="22"/>
        </w:rPr>
        <w:t>。近</w:t>
      </w:r>
      <w:r>
        <w:rPr>
          <w:sz w:val="28"/>
          <w:szCs w:val="22"/>
        </w:rPr>
        <w:t>10</w:t>
      </w:r>
      <w:r>
        <w:rPr>
          <w:rFonts w:hAnsi="宋体" w:hint="eastAsia"/>
          <w:sz w:val="28"/>
          <w:szCs w:val="22"/>
        </w:rPr>
        <w:t>年来，随着我国人群的前瞻性队列研究的开展，在</w:t>
      </w:r>
      <w:r>
        <w:rPr>
          <w:sz w:val="28"/>
          <w:szCs w:val="22"/>
        </w:rPr>
        <w:t xml:space="preserve"> 2007 </w:t>
      </w:r>
      <w:r>
        <w:rPr>
          <w:rFonts w:hAnsi="宋体" w:hint="eastAsia"/>
          <w:sz w:val="28"/>
          <w:szCs w:val="22"/>
        </w:rPr>
        <w:t>年指南的长期随访的基础上，获得了</w:t>
      </w:r>
      <w:r>
        <w:rPr>
          <w:sz w:val="28"/>
          <w:szCs w:val="22"/>
        </w:rPr>
        <w:t xml:space="preserve"> 20 </w:t>
      </w:r>
      <w:r>
        <w:rPr>
          <w:rFonts w:hAnsi="宋体" w:hint="eastAsia"/>
          <w:sz w:val="28"/>
          <w:szCs w:val="22"/>
        </w:rPr>
        <w:t>年随访的新数据。</w:t>
      </w:r>
      <w:r>
        <w:rPr>
          <w:sz w:val="28"/>
          <w:szCs w:val="22"/>
        </w:rPr>
        <w:t>2016</w:t>
      </w:r>
      <w:r>
        <w:rPr>
          <w:rFonts w:hAnsi="宋体" w:hint="eastAsia"/>
          <w:sz w:val="28"/>
          <w:szCs w:val="22"/>
        </w:rPr>
        <w:t>年</w:t>
      </w:r>
      <w:r>
        <w:rPr>
          <w:sz w:val="28"/>
          <w:szCs w:val="22"/>
        </w:rPr>
        <w:t>10</w:t>
      </w:r>
      <w:r>
        <w:rPr>
          <w:rFonts w:hAnsi="宋体" w:hint="eastAsia"/>
          <w:sz w:val="28"/>
          <w:szCs w:val="22"/>
        </w:rPr>
        <w:t>月，由中国成人血脂异常防治指南修订联合委员会修订的《中国成人血脂异常防治指南》（</w:t>
      </w:r>
      <w:r>
        <w:rPr>
          <w:sz w:val="28"/>
          <w:szCs w:val="22"/>
        </w:rPr>
        <w:t xml:space="preserve">2016 </w:t>
      </w:r>
      <w:r>
        <w:rPr>
          <w:rFonts w:hAnsi="宋体" w:hint="eastAsia"/>
          <w:sz w:val="28"/>
          <w:szCs w:val="22"/>
        </w:rPr>
        <w:t>年修订版）指出，血脂异常血脂异常通常指血清中胆固</w:t>
      </w:r>
      <w:r>
        <w:rPr>
          <w:rFonts w:hAnsi="宋体" w:hint="eastAsia"/>
          <w:sz w:val="28"/>
          <w:szCs w:val="22"/>
        </w:rPr>
        <w:t>醇和（或）</w:t>
      </w:r>
      <w:r>
        <w:rPr>
          <w:sz w:val="28"/>
          <w:szCs w:val="22"/>
        </w:rPr>
        <w:t xml:space="preserve">TG </w:t>
      </w:r>
      <w:r>
        <w:rPr>
          <w:rFonts w:hAnsi="宋体" w:hint="eastAsia"/>
          <w:sz w:val="28"/>
          <w:szCs w:val="22"/>
        </w:rPr>
        <w:t>水平升高，俗称高脂血症。实际上血脂异常也泛指包括低</w:t>
      </w:r>
      <w:r>
        <w:rPr>
          <w:sz w:val="28"/>
          <w:szCs w:val="22"/>
        </w:rPr>
        <w:t xml:space="preserve"> HDL-C </w:t>
      </w:r>
      <w:r>
        <w:rPr>
          <w:rFonts w:hAnsi="宋体" w:hint="eastAsia"/>
          <w:sz w:val="28"/>
          <w:szCs w:val="22"/>
        </w:rPr>
        <w:t>血症在内的各种血脂异常</w:t>
      </w:r>
      <w:r>
        <w:rPr>
          <w:sz w:val="28"/>
          <w:szCs w:val="22"/>
          <w:vertAlign w:val="superscript"/>
        </w:rPr>
        <w:t>[1]</w:t>
      </w:r>
      <w:r>
        <w:rPr>
          <w:rFonts w:hAnsi="宋体" w:hint="eastAsia"/>
          <w:sz w:val="28"/>
          <w:szCs w:val="22"/>
        </w:rPr>
        <w:t>。并指出中国成人血脂异常总体患病率高达</w:t>
      </w:r>
      <w:r>
        <w:rPr>
          <w:sz w:val="28"/>
          <w:szCs w:val="22"/>
        </w:rPr>
        <w:t xml:space="preserve"> 40.40%</w:t>
      </w:r>
      <w:r>
        <w:rPr>
          <w:rFonts w:hAnsi="宋体" w:hint="eastAsia"/>
          <w:sz w:val="28"/>
          <w:szCs w:val="22"/>
        </w:rPr>
        <w:t>，较</w:t>
      </w:r>
      <w:r>
        <w:rPr>
          <w:sz w:val="28"/>
          <w:szCs w:val="22"/>
        </w:rPr>
        <w:t xml:space="preserve"> 2002 </w:t>
      </w:r>
      <w:r>
        <w:rPr>
          <w:rFonts w:hAnsi="宋体" w:hint="eastAsia"/>
          <w:sz w:val="28"/>
          <w:szCs w:val="22"/>
        </w:rPr>
        <w:t>年呈大幅度上升。人群血清胆固醇水平的升高将导致</w:t>
      </w:r>
      <w:r>
        <w:rPr>
          <w:sz w:val="28"/>
          <w:szCs w:val="22"/>
        </w:rPr>
        <w:t xml:space="preserve">2010 </w:t>
      </w:r>
      <w:r>
        <w:rPr>
          <w:rFonts w:hAnsi="宋体" w:hint="eastAsia"/>
          <w:sz w:val="28"/>
          <w:szCs w:val="22"/>
        </w:rPr>
        <w:t>年</w:t>
      </w:r>
      <w:r>
        <w:rPr>
          <w:sz w:val="28"/>
          <w:szCs w:val="22"/>
        </w:rPr>
        <w:t xml:space="preserve">-2030 </w:t>
      </w:r>
      <w:r>
        <w:rPr>
          <w:rFonts w:hAnsi="宋体" w:hint="eastAsia"/>
          <w:sz w:val="28"/>
          <w:szCs w:val="22"/>
        </w:rPr>
        <w:t>年期间我国心血管病事件约增加</w:t>
      </w:r>
      <w:r>
        <w:rPr>
          <w:sz w:val="28"/>
          <w:szCs w:val="22"/>
        </w:rPr>
        <w:t xml:space="preserve"> 920 </w:t>
      </w:r>
      <w:r>
        <w:rPr>
          <w:rFonts w:hAnsi="宋体" w:hint="eastAsia"/>
          <w:sz w:val="28"/>
          <w:szCs w:val="22"/>
        </w:rPr>
        <w:t>万</w:t>
      </w:r>
      <w:r>
        <w:rPr>
          <w:sz w:val="28"/>
          <w:szCs w:val="22"/>
          <w:vertAlign w:val="superscript"/>
        </w:rPr>
        <w:t>[2]</w:t>
      </w:r>
      <w:r>
        <w:rPr>
          <w:rFonts w:hAnsi="宋体" w:hint="eastAsia"/>
          <w:sz w:val="28"/>
          <w:szCs w:val="22"/>
        </w:rPr>
        <w:t>。此外，青少年高胆固醇血症患病率也有明显升高</w:t>
      </w:r>
      <w:r>
        <w:rPr>
          <w:sz w:val="28"/>
          <w:szCs w:val="22"/>
          <w:vertAlign w:val="superscript"/>
        </w:rPr>
        <w:t>[3]</w:t>
      </w:r>
      <w:r>
        <w:rPr>
          <w:rFonts w:hAnsi="宋体" w:hint="eastAsia"/>
          <w:sz w:val="28"/>
          <w:szCs w:val="22"/>
        </w:rPr>
        <w:t>，预示未来中国成人血脂异常患病及相关疾病负担将继续加重。</w:t>
      </w:r>
    </w:p>
    <w:p w:rsidR="00024ED5" w:rsidRDefault="00A61352">
      <w:pPr>
        <w:wordWrap w:val="0"/>
        <w:spacing w:line="360" w:lineRule="auto"/>
        <w:ind w:firstLine="482"/>
        <w:rPr>
          <w:sz w:val="28"/>
          <w:szCs w:val="22"/>
        </w:rPr>
      </w:pPr>
      <w:r>
        <w:rPr>
          <w:rFonts w:hAnsi="宋体" w:hint="eastAsia"/>
          <w:sz w:val="28"/>
          <w:szCs w:val="22"/>
        </w:rPr>
        <w:t>以低密度脂蛋白胆固醇（</w:t>
      </w:r>
      <w:r>
        <w:rPr>
          <w:sz w:val="28"/>
          <w:szCs w:val="22"/>
        </w:rPr>
        <w:t>low-density lipoprotein cholesterol</w:t>
      </w:r>
      <w:r>
        <w:rPr>
          <w:rFonts w:hAnsi="宋体" w:hint="eastAsia"/>
          <w:sz w:val="28"/>
          <w:szCs w:val="22"/>
        </w:rPr>
        <w:t>，</w:t>
      </w:r>
      <w:r>
        <w:rPr>
          <w:sz w:val="28"/>
          <w:szCs w:val="22"/>
        </w:rPr>
        <w:t>LDL-C</w:t>
      </w:r>
      <w:r>
        <w:rPr>
          <w:rFonts w:hAnsi="宋体" w:hint="eastAsia"/>
          <w:sz w:val="28"/>
          <w:szCs w:val="22"/>
        </w:rPr>
        <w:t>）或</w:t>
      </w:r>
      <w:r>
        <w:rPr>
          <w:sz w:val="28"/>
          <w:szCs w:val="22"/>
        </w:rPr>
        <w:t xml:space="preserve"> TC </w:t>
      </w:r>
      <w:r>
        <w:rPr>
          <w:rFonts w:hAnsi="宋体" w:hint="eastAsia"/>
          <w:sz w:val="28"/>
          <w:szCs w:val="22"/>
        </w:rPr>
        <w:t>升高为特点的血脂异常是动脉粥样硬化性心血管疾病（</w:t>
      </w:r>
      <w:r>
        <w:rPr>
          <w:sz w:val="28"/>
          <w:szCs w:val="22"/>
        </w:rPr>
        <w:t>atherosclerotic cardiovascular disease, ASCVD</w:t>
      </w:r>
      <w:r>
        <w:rPr>
          <w:rFonts w:hAnsi="宋体" w:hint="eastAsia"/>
          <w:sz w:val="28"/>
          <w:szCs w:val="22"/>
        </w:rPr>
        <w:t>）重要的危险因素。降低</w:t>
      </w:r>
      <w:r>
        <w:rPr>
          <w:sz w:val="28"/>
          <w:szCs w:val="22"/>
        </w:rPr>
        <w:t>LD</w:t>
      </w:r>
      <w:r>
        <w:rPr>
          <w:sz w:val="28"/>
          <w:szCs w:val="22"/>
        </w:rPr>
        <w:lastRenderedPageBreak/>
        <w:t>L-C</w:t>
      </w:r>
      <w:r>
        <w:rPr>
          <w:rFonts w:hAnsi="宋体" w:hint="eastAsia"/>
          <w:sz w:val="28"/>
          <w:szCs w:val="22"/>
        </w:rPr>
        <w:t>水平，可显著减少</w:t>
      </w:r>
      <w:r>
        <w:rPr>
          <w:sz w:val="28"/>
          <w:szCs w:val="22"/>
        </w:rPr>
        <w:t>ASCVD</w:t>
      </w:r>
      <w:r>
        <w:rPr>
          <w:rFonts w:hAnsi="宋体" w:hint="eastAsia"/>
          <w:sz w:val="28"/>
          <w:szCs w:val="22"/>
        </w:rPr>
        <w:t>的发病及死亡危险</w:t>
      </w:r>
      <w:r>
        <w:rPr>
          <w:sz w:val="28"/>
          <w:szCs w:val="22"/>
          <w:vertAlign w:val="superscript"/>
        </w:rPr>
        <w:t>[4]</w:t>
      </w:r>
      <w:r>
        <w:rPr>
          <w:rFonts w:hAnsi="宋体" w:hint="eastAsia"/>
          <w:sz w:val="28"/>
          <w:szCs w:val="22"/>
        </w:rPr>
        <w:t>。有效控制血脂异常，对我国</w:t>
      </w:r>
      <w:r>
        <w:rPr>
          <w:sz w:val="28"/>
          <w:szCs w:val="22"/>
        </w:rPr>
        <w:t xml:space="preserve"> ASCVD </w:t>
      </w:r>
      <w:r>
        <w:rPr>
          <w:rFonts w:hAnsi="宋体" w:hint="eastAsia"/>
          <w:sz w:val="28"/>
          <w:szCs w:val="22"/>
        </w:rPr>
        <w:t>防控具有重要意义。鼓励民众采取健康的生活方式，是防治血脂异常和</w:t>
      </w:r>
      <w:r>
        <w:rPr>
          <w:sz w:val="28"/>
          <w:szCs w:val="22"/>
        </w:rPr>
        <w:t xml:space="preserve"> ASCVD</w:t>
      </w:r>
      <w:r>
        <w:rPr>
          <w:rFonts w:hAnsi="宋体" w:hint="eastAsia"/>
          <w:sz w:val="28"/>
          <w:szCs w:val="22"/>
        </w:rPr>
        <w:t>的基本策略；对血脂异常患者，防治工作重点是提高血脂异常的知晓率、治疗率和控制率。近年来我国成人血脂异常患者的知晓率和治疗率虽有提高</w:t>
      </w:r>
      <w:r>
        <w:rPr>
          <w:sz w:val="28"/>
          <w:szCs w:val="22"/>
          <w:vertAlign w:val="superscript"/>
        </w:rPr>
        <w:t>[8]</w:t>
      </w:r>
      <w:r>
        <w:rPr>
          <w:rFonts w:hAnsi="宋体" w:hint="eastAsia"/>
          <w:sz w:val="28"/>
          <w:szCs w:val="22"/>
        </w:rPr>
        <w:t>，但仍处于较低水平，如果我们不采取措</w:t>
      </w:r>
      <w:r>
        <w:rPr>
          <w:rFonts w:hAnsi="宋体" w:hint="eastAsia"/>
          <w:sz w:val="28"/>
          <w:szCs w:val="22"/>
        </w:rPr>
        <w:t>施加强对血浊病易发人群的干预，这对于个人家庭及国家财政无疑将成为沉重的负担。</w:t>
      </w:r>
    </w:p>
    <w:p w:rsidR="00024ED5" w:rsidRDefault="00A61352">
      <w:pPr>
        <w:wordWrap w:val="0"/>
        <w:spacing w:line="360" w:lineRule="auto"/>
        <w:ind w:firstLine="482"/>
        <w:rPr>
          <w:sz w:val="28"/>
          <w:szCs w:val="22"/>
        </w:rPr>
      </w:pPr>
      <w:r>
        <w:rPr>
          <w:rFonts w:hAnsi="宋体" w:hint="eastAsia"/>
          <w:sz w:val="28"/>
          <w:szCs w:val="22"/>
        </w:rPr>
        <w:t>血</w:t>
      </w:r>
      <w:r>
        <w:rPr>
          <w:sz w:val="28"/>
          <w:szCs w:val="22"/>
        </w:rPr>
        <w:t xml:space="preserve"> </w:t>
      </w:r>
      <w:r>
        <w:rPr>
          <w:rFonts w:hAnsi="宋体" w:hint="eastAsia"/>
          <w:sz w:val="28"/>
          <w:szCs w:val="22"/>
        </w:rPr>
        <w:t>脂</w:t>
      </w:r>
      <w:r>
        <w:rPr>
          <w:sz w:val="28"/>
          <w:szCs w:val="22"/>
        </w:rPr>
        <w:t xml:space="preserve"> </w:t>
      </w:r>
      <w:r>
        <w:rPr>
          <w:rFonts w:hAnsi="宋体" w:hint="eastAsia"/>
          <w:sz w:val="28"/>
          <w:szCs w:val="22"/>
        </w:rPr>
        <w:t>异</w:t>
      </w:r>
      <w:r>
        <w:rPr>
          <w:sz w:val="28"/>
          <w:szCs w:val="22"/>
        </w:rPr>
        <w:t xml:space="preserve"> </w:t>
      </w:r>
      <w:r>
        <w:rPr>
          <w:rFonts w:hAnsi="宋体" w:hint="eastAsia"/>
          <w:sz w:val="28"/>
          <w:szCs w:val="22"/>
        </w:rPr>
        <w:t>常</w:t>
      </w:r>
      <w:r>
        <w:rPr>
          <w:sz w:val="28"/>
          <w:szCs w:val="22"/>
        </w:rPr>
        <w:t xml:space="preserve"> </w:t>
      </w:r>
      <w:r>
        <w:rPr>
          <w:rFonts w:hAnsi="宋体" w:hint="eastAsia"/>
          <w:sz w:val="28"/>
          <w:szCs w:val="22"/>
        </w:rPr>
        <w:t>尤</w:t>
      </w:r>
      <w:r>
        <w:rPr>
          <w:sz w:val="28"/>
          <w:szCs w:val="22"/>
        </w:rPr>
        <w:t xml:space="preserve"> </w:t>
      </w:r>
      <w:r>
        <w:rPr>
          <w:rFonts w:hAnsi="宋体" w:hint="eastAsia"/>
          <w:sz w:val="28"/>
          <w:szCs w:val="22"/>
        </w:rPr>
        <w:t>其</w:t>
      </w:r>
      <w:r>
        <w:rPr>
          <w:sz w:val="28"/>
          <w:szCs w:val="22"/>
        </w:rPr>
        <w:t xml:space="preserve"> </w:t>
      </w:r>
      <w:r>
        <w:rPr>
          <w:rFonts w:hAnsi="宋体" w:hint="eastAsia"/>
          <w:sz w:val="28"/>
          <w:szCs w:val="22"/>
        </w:rPr>
        <w:t>是</w:t>
      </w:r>
      <w:r>
        <w:rPr>
          <w:sz w:val="28"/>
          <w:szCs w:val="22"/>
        </w:rPr>
        <w:t xml:space="preserve"> LDL-C </w:t>
      </w:r>
      <w:r>
        <w:rPr>
          <w:rFonts w:hAnsi="宋体" w:hint="eastAsia"/>
          <w:sz w:val="28"/>
          <w:szCs w:val="22"/>
        </w:rPr>
        <w:t>升</w:t>
      </w:r>
      <w:r>
        <w:rPr>
          <w:sz w:val="28"/>
          <w:szCs w:val="22"/>
        </w:rPr>
        <w:t xml:space="preserve"> </w:t>
      </w:r>
      <w:r>
        <w:rPr>
          <w:rFonts w:hAnsi="宋体" w:hint="eastAsia"/>
          <w:sz w:val="28"/>
          <w:szCs w:val="22"/>
        </w:rPr>
        <w:t>高</w:t>
      </w:r>
      <w:r>
        <w:rPr>
          <w:sz w:val="28"/>
          <w:szCs w:val="22"/>
        </w:rPr>
        <w:t xml:space="preserve"> </w:t>
      </w:r>
      <w:r>
        <w:rPr>
          <w:rFonts w:hAnsi="宋体" w:hint="eastAsia"/>
          <w:sz w:val="28"/>
          <w:szCs w:val="22"/>
        </w:rPr>
        <w:t>是</w:t>
      </w:r>
      <w:r>
        <w:rPr>
          <w:sz w:val="28"/>
          <w:szCs w:val="22"/>
        </w:rPr>
        <w:t xml:space="preserve"> </w:t>
      </w:r>
      <w:r>
        <w:rPr>
          <w:rFonts w:hAnsi="宋体" w:hint="eastAsia"/>
          <w:sz w:val="28"/>
          <w:szCs w:val="22"/>
        </w:rPr>
        <w:t>导</w:t>
      </w:r>
      <w:r>
        <w:rPr>
          <w:sz w:val="28"/>
          <w:szCs w:val="22"/>
        </w:rPr>
        <w:t xml:space="preserve"> </w:t>
      </w:r>
      <w:r>
        <w:rPr>
          <w:rFonts w:hAnsi="宋体" w:hint="eastAsia"/>
          <w:sz w:val="28"/>
          <w:szCs w:val="22"/>
        </w:rPr>
        <w:t>致</w:t>
      </w:r>
      <w:r>
        <w:rPr>
          <w:sz w:val="28"/>
          <w:szCs w:val="22"/>
        </w:rPr>
        <w:t xml:space="preserve">ASCVD </w:t>
      </w:r>
      <w:r>
        <w:rPr>
          <w:rFonts w:hAnsi="宋体" w:hint="eastAsia"/>
          <w:sz w:val="28"/>
          <w:szCs w:val="22"/>
        </w:rPr>
        <w:t>发生、发展的关键因素。大量临床研究反复证实，无论采取何种药物或措施，只要能使血清</w:t>
      </w:r>
      <w:r>
        <w:rPr>
          <w:sz w:val="28"/>
          <w:szCs w:val="22"/>
        </w:rPr>
        <w:t xml:space="preserve"> LDL-C </w:t>
      </w:r>
      <w:r>
        <w:rPr>
          <w:rFonts w:hAnsi="宋体" w:hint="eastAsia"/>
          <w:sz w:val="28"/>
          <w:szCs w:val="22"/>
        </w:rPr>
        <w:t>水平下降，就可稳定、延缓或消退动脉粥样硬化病变，并能显著减少</w:t>
      </w:r>
      <w:r>
        <w:rPr>
          <w:sz w:val="28"/>
          <w:szCs w:val="22"/>
        </w:rPr>
        <w:t xml:space="preserve"> ASCVD </w:t>
      </w:r>
      <w:r>
        <w:rPr>
          <w:rFonts w:hAnsi="宋体" w:hint="eastAsia"/>
          <w:sz w:val="28"/>
          <w:szCs w:val="22"/>
        </w:rPr>
        <w:t>的发生率、致残率和死亡率。临床调脂达标，首选他汀类调脂药物，且生活方式干预血脂异常明显受饮食及生活方式的影响，控制饮食和改善生活方式是治疗血脂异常的基础措施。良好的生活方式包括坚持心脏健康饮食、规</w:t>
      </w:r>
      <w:r>
        <w:rPr>
          <w:rFonts w:hAnsi="宋体" w:hint="eastAsia"/>
          <w:sz w:val="28"/>
          <w:szCs w:val="22"/>
        </w:rPr>
        <w:t>律运动、远离烟草和保持理想体重。虽然西药调脂药物在临床应用中发挥重要作用，对中国人群而言，安全性是使用高强度他汀需要关注的问题。越来越多的研究表明，高强度他汀治疗伴随着更高的肌病、肝酶上升风险，以及费用较高等问题。</w:t>
      </w:r>
      <w:r>
        <w:rPr>
          <w:sz w:val="28"/>
          <w:szCs w:val="22"/>
        </w:rPr>
        <w:t>2016</w:t>
      </w:r>
      <w:r>
        <w:rPr>
          <w:rFonts w:hAnsi="宋体" w:hint="eastAsia"/>
          <w:sz w:val="28"/>
          <w:szCs w:val="22"/>
        </w:rPr>
        <w:t>最新血脂异常指南也指出联合应用传统中医药，可获得安全有效的调脂效果。传统中医理念和方药干预血浊病易发人群研究成果得到认可与推广。</w:t>
      </w:r>
    </w:p>
    <w:p w:rsidR="00024ED5" w:rsidRDefault="00A61352">
      <w:pPr>
        <w:spacing w:line="360" w:lineRule="auto"/>
        <w:ind w:firstLineChars="200" w:firstLine="560"/>
        <w:rPr>
          <w:sz w:val="28"/>
          <w:szCs w:val="22"/>
        </w:rPr>
      </w:pPr>
      <w:r>
        <w:rPr>
          <w:rFonts w:hAnsi="宋体" w:hint="eastAsia"/>
          <w:sz w:val="28"/>
          <w:szCs w:val="22"/>
        </w:rPr>
        <w:t>为遏制血脂异常的患病率肆虐扩展，世界各地卫生组织为防治血脂异常做着孜孜不倦的努力，开展了大量流行病学调查、预防与治疗研究</w:t>
      </w:r>
      <w:r>
        <w:rPr>
          <w:rFonts w:hAnsi="宋体" w:hint="eastAsia"/>
          <w:sz w:val="28"/>
          <w:szCs w:val="22"/>
        </w:rPr>
        <w:lastRenderedPageBreak/>
        <w:t>和临床工作，并制定了一系列的规范临床工作</w:t>
      </w:r>
      <w:r>
        <w:rPr>
          <w:rFonts w:hAnsi="宋体" w:hint="eastAsia"/>
          <w:sz w:val="28"/>
          <w:szCs w:val="22"/>
        </w:rPr>
        <w:t>的指南。如欧洲心脏病学会</w:t>
      </w:r>
      <w:r>
        <w:rPr>
          <w:sz w:val="28"/>
          <w:szCs w:val="22"/>
        </w:rPr>
        <w:t>(ESC)</w:t>
      </w:r>
      <w:r>
        <w:rPr>
          <w:rFonts w:hAnsi="宋体" w:hint="eastAsia"/>
          <w:sz w:val="28"/>
          <w:szCs w:val="22"/>
        </w:rPr>
        <w:t>、欧洲动脉硬化学会</w:t>
      </w:r>
      <w:r>
        <w:rPr>
          <w:sz w:val="28"/>
          <w:szCs w:val="22"/>
        </w:rPr>
        <w:t>(EAS)</w:t>
      </w:r>
      <w:r>
        <w:rPr>
          <w:rFonts w:hAnsi="宋体" w:hint="eastAsia"/>
          <w:sz w:val="28"/>
          <w:szCs w:val="22"/>
        </w:rPr>
        <w:t>、美国国家脂质协会</w:t>
      </w:r>
      <w:r>
        <w:rPr>
          <w:sz w:val="28"/>
          <w:szCs w:val="22"/>
        </w:rPr>
        <w:t>(NLA)</w:t>
      </w:r>
      <w:r>
        <w:rPr>
          <w:rFonts w:hAnsi="宋体" w:hint="eastAsia"/>
          <w:sz w:val="28"/>
          <w:szCs w:val="22"/>
        </w:rPr>
        <w:t>、加拿大心血管学会</w:t>
      </w:r>
      <w:r>
        <w:rPr>
          <w:sz w:val="28"/>
          <w:szCs w:val="22"/>
        </w:rPr>
        <w:t>(CCS)</w:t>
      </w:r>
      <w:r>
        <w:rPr>
          <w:rFonts w:hAnsi="宋体" w:hint="eastAsia"/>
          <w:sz w:val="28"/>
          <w:szCs w:val="22"/>
        </w:rPr>
        <w:t>、美国退伍军人事务部</w:t>
      </w:r>
      <w:r>
        <w:rPr>
          <w:sz w:val="28"/>
          <w:szCs w:val="22"/>
        </w:rPr>
        <w:t>(VA)</w:t>
      </w:r>
      <w:r>
        <w:rPr>
          <w:rFonts w:hAnsi="宋体" w:hint="eastAsia"/>
          <w:sz w:val="28"/>
          <w:szCs w:val="22"/>
        </w:rPr>
        <w:t>等定期更新血脂异常相关防治指南或专家共识。我国中华医学会心血管病学分会（</w:t>
      </w:r>
      <w:r>
        <w:rPr>
          <w:sz w:val="28"/>
          <w:szCs w:val="22"/>
        </w:rPr>
        <w:t>CSC</w:t>
      </w:r>
      <w:r>
        <w:rPr>
          <w:rFonts w:hAnsi="宋体" w:hint="eastAsia"/>
          <w:sz w:val="28"/>
          <w:szCs w:val="22"/>
        </w:rPr>
        <w:t>）也紧跟世界前沿的步伐，做了大量的流行病学调查、循证医学研究等工作，并于</w:t>
      </w:r>
      <w:r>
        <w:rPr>
          <w:sz w:val="28"/>
          <w:szCs w:val="22"/>
        </w:rPr>
        <w:t xml:space="preserve">2007 </w:t>
      </w:r>
      <w:r>
        <w:rPr>
          <w:rFonts w:hAnsi="宋体" w:hint="eastAsia"/>
          <w:sz w:val="28"/>
          <w:szCs w:val="22"/>
        </w:rPr>
        <w:t>在充分采用中国人群流行病学和临床研究证据、结合国外研究结果及指南建议的基础上，制订了《中国成人血脂异常防治指南》。随后</w:t>
      </w:r>
      <w:r>
        <w:rPr>
          <w:sz w:val="28"/>
          <w:szCs w:val="22"/>
        </w:rPr>
        <w:t>10</w:t>
      </w:r>
      <w:r>
        <w:rPr>
          <w:rFonts w:hAnsi="宋体" w:hint="eastAsia"/>
          <w:sz w:val="28"/>
          <w:szCs w:val="22"/>
        </w:rPr>
        <w:t>年来，随着我国人群的前瞻性队列研究的开展，在</w:t>
      </w:r>
      <w:r>
        <w:rPr>
          <w:sz w:val="28"/>
          <w:szCs w:val="22"/>
        </w:rPr>
        <w:t xml:space="preserve"> 2007 </w:t>
      </w:r>
      <w:r>
        <w:rPr>
          <w:rFonts w:hAnsi="宋体" w:hint="eastAsia"/>
          <w:sz w:val="28"/>
          <w:szCs w:val="22"/>
        </w:rPr>
        <w:t>年指南的长期随访的基础上，获</w:t>
      </w:r>
      <w:r>
        <w:rPr>
          <w:rFonts w:hAnsi="宋体" w:hint="eastAsia"/>
          <w:sz w:val="28"/>
          <w:szCs w:val="22"/>
        </w:rPr>
        <w:t>得了</w:t>
      </w:r>
      <w:r>
        <w:rPr>
          <w:sz w:val="28"/>
          <w:szCs w:val="22"/>
        </w:rPr>
        <w:t xml:space="preserve"> 20 </w:t>
      </w:r>
      <w:r>
        <w:rPr>
          <w:rFonts w:hAnsi="宋体" w:hint="eastAsia"/>
          <w:sz w:val="28"/>
          <w:szCs w:val="22"/>
        </w:rPr>
        <w:t>年随访的新数据。</w:t>
      </w:r>
      <w:r>
        <w:rPr>
          <w:sz w:val="28"/>
          <w:szCs w:val="22"/>
        </w:rPr>
        <w:t>2016</w:t>
      </w:r>
      <w:r>
        <w:rPr>
          <w:rFonts w:hAnsi="宋体" w:hint="eastAsia"/>
          <w:sz w:val="28"/>
          <w:szCs w:val="22"/>
        </w:rPr>
        <w:t>年</w:t>
      </w:r>
      <w:r>
        <w:rPr>
          <w:sz w:val="28"/>
          <w:szCs w:val="22"/>
        </w:rPr>
        <w:t>10</w:t>
      </w:r>
      <w:r>
        <w:rPr>
          <w:rFonts w:hAnsi="宋体" w:hint="eastAsia"/>
          <w:sz w:val="28"/>
          <w:szCs w:val="22"/>
        </w:rPr>
        <w:t>月，由中国成人血脂异常防治指南修订联合委员会修订的《中国成人血脂异常防治指南》（</w:t>
      </w:r>
      <w:r>
        <w:rPr>
          <w:sz w:val="28"/>
          <w:szCs w:val="22"/>
        </w:rPr>
        <w:t xml:space="preserve">2016 </w:t>
      </w:r>
      <w:r>
        <w:rPr>
          <w:rFonts w:hAnsi="宋体" w:hint="eastAsia"/>
          <w:sz w:val="28"/>
          <w:szCs w:val="22"/>
        </w:rPr>
        <w:t>年修订版）。随着中医药标准化建设的建立与不断发展，心脑血管疾病相关指南及专家共识越来越多，但血脂异常（血浊病）尚无中医药指南或专家共识。因此，由国家中医药管理局政策法规与监督司立项，中华中医药学会委托首都医科大学附属北京中医医院心血管科运用循证医学方法与专家共识相结合的方式制定了本指南。</w:t>
      </w:r>
    </w:p>
    <w:p w:rsidR="00024ED5" w:rsidRDefault="00A61352">
      <w:pPr>
        <w:spacing w:line="360" w:lineRule="auto"/>
        <w:rPr>
          <w:rFonts w:ascii="黑体" w:eastAsia="黑体" w:hAnsi="黑体"/>
          <w:sz w:val="28"/>
          <w:szCs w:val="22"/>
        </w:rPr>
      </w:pPr>
      <w:r>
        <w:rPr>
          <w:rFonts w:ascii="黑体" w:eastAsia="黑体" w:hAnsi="黑体"/>
          <w:sz w:val="28"/>
          <w:szCs w:val="22"/>
        </w:rPr>
        <w:t xml:space="preserve">3 </w:t>
      </w:r>
      <w:r>
        <w:rPr>
          <w:rFonts w:ascii="黑体" w:eastAsia="黑体" w:hAnsi="黑体" w:hint="eastAsia"/>
          <w:sz w:val="28"/>
          <w:szCs w:val="22"/>
        </w:rPr>
        <w:t>指南编制原则</w:t>
      </w:r>
    </w:p>
    <w:p w:rsidR="00024ED5" w:rsidRDefault="00A61352">
      <w:pPr>
        <w:wordWrap w:val="0"/>
        <w:spacing w:line="360" w:lineRule="auto"/>
        <w:ind w:firstLineChars="200" w:firstLine="560"/>
        <w:rPr>
          <w:rFonts w:ascii="宋体"/>
          <w:sz w:val="28"/>
          <w:szCs w:val="22"/>
        </w:rPr>
      </w:pPr>
      <w:r>
        <w:rPr>
          <w:rFonts w:ascii="宋体" w:hAnsi="宋体" w:hint="eastAsia"/>
          <w:sz w:val="28"/>
          <w:szCs w:val="22"/>
        </w:rPr>
        <w:t>本指南在以往血脂异常中西医指南、共识或者相关文献的基础上，由首都医科大学附属北京中医医院心血管科同仁在循证专家的指导和支持下运用循证医学方法对现有文献进行归纳、整理、分析、评价和分级，并与专家共识相结合，运用专家论证与信函调查交替进行的方法，直至达成一致意见，形成初稿。</w:t>
      </w:r>
    </w:p>
    <w:p w:rsidR="00024ED5" w:rsidRDefault="00A61352">
      <w:pPr>
        <w:spacing w:line="360" w:lineRule="auto"/>
        <w:rPr>
          <w:rFonts w:ascii="黑体" w:eastAsia="黑体" w:hAnsi="黑体"/>
          <w:sz w:val="28"/>
          <w:szCs w:val="22"/>
        </w:rPr>
      </w:pPr>
      <w:r>
        <w:rPr>
          <w:rFonts w:ascii="黑体" w:eastAsia="黑体" w:hAnsi="黑体"/>
          <w:sz w:val="28"/>
          <w:szCs w:val="22"/>
        </w:rPr>
        <w:t>4</w:t>
      </w:r>
      <w:r>
        <w:rPr>
          <w:rFonts w:ascii="黑体" w:eastAsia="黑体" w:hAnsi="黑体" w:hint="eastAsia"/>
          <w:sz w:val="28"/>
          <w:szCs w:val="22"/>
        </w:rPr>
        <w:t>指南编制使用人群</w:t>
      </w:r>
    </w:p>
    <w:p w:rsidR="00024ED5" w:rsidRDefault="00A61352">
      <w:pPr>
        <w:spacing w:line="360" w:lineRule="auto"/>
        <w:ind w:firstLineChars="200" w:firstLine="560"/>
        <w:rPr>
          <w:rFonts w:ascii="宋体"/>
          <w:kern w:val="36"/>
          <w:sz w:val="28"/>
          <w:szCs w:val="22"/>
        </w:rPr>
      </w:pPr>
      <w:r>
        <w:rPr>
          <w:rFonts w:ascii="宋体" w:hAnsi="宋体" w:hint="eastAsia"/>
          <w:kern w:val="36"/>
          <w:sz w:val="28"/>
          <w:szCs w:val="22"/>
        </w:rPr>
        <w:lastRenderedPageBreak/>
        <w:t>本指南规定了</w:t>
      </w:r>
      <w:r>
        <w:rPr>
          <w:rFonts w:ascii="宋体" w:hAnsi="宋体" w:hint="eastAsia"/>
          <w:sz w:val="28"/>
          <w:szCs w:val="22"/>
        </w:rPr>
        <w:t>血浊病易发人群</w:t>
      </w:r>
      <w:r>
        <w:rPr>
          <w:rFonts w:ascii="宋体" w:hAnsi="宋体" w:hint="eastAsia"/>
          <w:kern w:val="36"/>
          <w:sz w:val="28"/>
          <w:szCs w:val="22"/>
        </w:rPr>
        <w:t>的诊断标准及处理原则。本指南适用于各级医疗和科研机构中从事中医糖尿病诊疗及科研工作的执业医师使用。本指南的目标人群适用于</w:t>
      </w:r>
      <w:r>
        <w:rPr>
          <w:rFonts w:ascii="宋体" w:hAnsi="宋体" w:hint="eastAsia"/>
          <w:sz w:val="28"/>
          <w:szCs w:val="22"/>
        </w:rPr>
        <w:t>血浊病易发人群</w:t>
      </w:r>
      <w:r>
        <w:rPr>
          <w:rFonts w:ascii="宋体" w:hAnsi="宋体" w:hint="eastAsia"/>
          <w:kern w:val="36"/>
          <w:sz w:val="28"/>
          <w:szCs w:val="22"/>
        </w:rPr>
        <w:t>的患者。经文献研究，中医治疗妊娠期血脂异常相关的文献数量过少</w:t>
      </w:r>
      <w:r>
        <w:rPr>
          <w:rFonts w:ascii="宋体" w:hAnsi="宋体" w:hint="eastAsia"/>
          <w:kern w:val="36"/>
          <w:sz w:val="28"/>
          <w:szCs w:val="22"/>
        </w:rPr>
        <w:t>，因此对于已经确诊为血脂异常，或出现血脂系列部分指标异常，或妊娠（包括准备妊娠）及哺乳期妇女禁用。</w:t>
      </w:r>
    </w:p>
    <w:p w:rsidR="00024ED5" w:rsidRDefault="00A61352">
      <w:pPr>
        <w:spacing w:line="360" w:lineRule="auto"/>
        <w:rPr>
          <w:rFonts w:ascii="黑体" w:eastAsia="黑体" w:hAnsi="黑体"/>
          <w:sz w:val="28"/>
          <w:szCs w:val="22"/>
        </w:rPr>
      </w:pPr>
      <w:r>
        <w:rPr>
          <w:rFonts w:ascii="黑体" w:eastAsia="黑体" w:hAnsi="黑体"/>
          <w:sz w:val="28"/>
          <w:szCs w:val="22"/>
        </w:rPr>
        <w:t xml:space="preserve">5 </w:t>
      </w:r>
      <w:r>
        <w:rPr>
          <w:rFonts w:ascii="黑体" w:eastAsia="黑体" w:hAnsi="黑体" w:hint="eastAsia"/>
          <w:sz w:val="28"/>
          <w:szCs w:val="22"/>
        </w:rPr>
        <w:t>古代和现代中外文文献检索策略、信息资源、检索内容及检索结果</w:t>
      </w:r>
    </w:p>
    <w:p w:rsidR="00024ED5" w:rsidRDefault="00A61352">
      <w:pPr>
        <w:spacing w:line="360" w:lineRule="auto"/>
        <w:rPr>
          <w:rFonts w:ascii="黑体" w:eastAsia="黑体" w:hAnsi="黑体"/>
          <w:sz w:val="28"/>
          <w:szCs w:val="22"/>
        </w:rPr>
      </w:pPr>
      <w:r>
        <w:rPr>
          <w:rFonts w:ascii="黑体" w:eastAsia="黑体" w:hAnsi="黑体"/>
          <w:sz w:val="28"/>
          <w:szCs w:val="22"/>
        </w:rPr>
        <w:t xml:space="preserve">5.1 </w:t>
      </w:r>
      <w:r>
        <w:rPr>
          <w:rFonts w:ascii="黑体" w:eastAsia="黑体" w:hAnsi="黑体" w:hint="eastAsia"/>
          <w:sz w:val="28"/>
          <w:szCs w:val="22"/>
        </w:rPr>
        <w:t>检索策略</w:t>
      </w:r>
    </w:p>
    <w:p w:rsidR="00024ED5" w:rsidRDefault="00A61352">
      <w:pPr>
        <w:spacing w:line="360" w:lineRule="auto"/>
        <w:ind w:firstLineChars="200" w:firstLine="560"/>
        <w:rPr>
          <w:rFonts w:hAnsi="宋体"/>
          <w:sz w:val="28"/>
          <w:szCs w:val="22"/>
        </w:rPr>
      </w:pPr>
      <w:r>
        <w:rPr>
          <w:rFonts w:hAnsi="宋体" w:hint="eastAsia"/>
          <w:sz w:val="28"/>
          <w:szCs w:val="22"/>
        </w:rPr>
        <w:t>本指南的临床证据主要通过采用计算机和手工相结合的方法进行检索，电子检索的资料库包括中国期刊全文数据库（</w:t>
      </w:r>
      <w:r>
        <w:rPr>
          <w:sz w:val="28"/>
          <w:szCs w:val="22"/>
        </w:rPr>
        <w:t>CNKI</w:t>
      </w:r>
      <w:r>
        <w:rPr>
          <w:rFonts w:hAnsi="宋体" w:hint="eastAsia"/>
          <w:sz w:val="28"/>
          <w:szCs w:val="22"/>
        </w:rPr>
        <w:t>）、万方数据库（</w:t>
      </w:r>
      <w:r>
        <w:rPr>
          <w:sz w:val="28"/>
          <w:szCs w:val="22"/>
        </w:rPr>
        <w:t>Wanfang data</w:t>
      </w:r>
      <w:r>
        <w:rPr>
          <w:rFonts w:hAnsi="宋体" w:hint="eastAsia"/>
          <w:sz w:val="28"/>
          <w:szCs w:val="22"/>
        </w:rPr>
        <w:t>）、中国医用信息资源系统（维普）、中医古籍数字图书馆、中医古籍知识库、超星数字图书馆、网上百度、谷歌等其他各搜索引擎、</w:t>
      </w:r>
      <w:r>
        <w:rPr>
          <w:sz w:val="28"/>
          <w:szCs w:val="22"/>
        </w:rPr>
        <w:t>PubMed</w:t>
      </w:r>
      <w:r>
        <w:rPr>
          <w:rFonts w:hAnsi="宋体" w:hint="eastAsia"/>
          <w:sz w:val="28"/>
          <w:szCs w:val="22"/>
        </w:rPr>
        <w:t>、</w:t>
      </w:r>
      <w:r>
        <w:rPr>
          <w:sz w:val="28"/>
          <w:szCs w:val="22"/>
        </w:rPr>
        <w:t>Cochrane</w:t>
      </w:r>
      <w:r>
        <w:rPr>
          <w:rFonts w:hAnsi="宋体" w:hint="eastAsia"/>
          <w:sz w:val="28"/>
          <w:szCs w:val="22"/>
        </w:rPr>
        <w:t>图书馆等。文献检索未设定语种限制</w:t>
      </w:r>
      <w:r>
        <w:rPr>
          <w:rFonts w:hAnsi="宋体" w:hint="eastAsia"/>
          <w:sz w:val="28"/>
          <w:szCs w:val="22"/>
        </w:rPr>
        <w:t>，检索日期的开始日期不限，截止日期为</w:t>
      </w:r>
      <w:r>
        <w:rPr>
          <w:sz w:val="28"/>
          <w:szCs w:val="22"/>
        </w:rPr>
        <w:t>2015</w:t>
      </w:r>
      <w:r>
        <w:rPr>
          <w:rFonts w:hAnsi="宋体" w:hint="eastAsia"/>
          <w:sz w:val="28"/>
          <w:szCs w:val="22"/>
        </w:rPr>
        <w:t>年</w:t>
      </w:r>
      <w:r>
        <w:rPr>
          <w:sz w:val="28"/>
          <w:szCs w:val="22"/>
        </w:rPr>
        <w:t>6</w:t>
      </w:r>
      <w:r>
        <w:rPr>
          <w:rFonts w:hAnsi="宋体" w:hint="eastAsia"/>
          <w:sz w:val="28"/>
          <w:szCs w:val="22"/>
        </w:rPr>
        <w:t>月</w:t>
      </w:r>
      <w:r>
        <w:rPr>
          <w:sz w:val="28"/>
          <w:szCs w:val="22"/>
        </w:rPr>
        <w:t>30</w:t>
      </w:r>
      <w:r>
        <w:rPr>
          <w:rFonts w:hAnsi="宋体" w:hint="eastAsia"/>
          <w:sz w:val="28"/>
          <w:szCs w:val="22"/>
        </w:rPr>
        <w:t>日，补充检索截止日期为</w:t>
      </w:r>
      <w:r>
        <w:rPr>
          <w:sz w:val="28"/>
          <w:szCs w:val="22"/>
        </w:rPr>
        <w:t>2015</w:t>
      </w:r>
      <w:r>
        <w:rPr>
          <w:rFonts w:hAnsi="宋体" w:hint="eastAsia"/>
          <w:sz w:val="28"/>
          <w:szCs w:val="22"/>
        </w:rPr>
        <w:t>年</w:t>
      </w:r>
      <w:r>
        <w:rPr>
          <w:sz w:val="28"/>
          <w:szCs w:val="22"/>
        </w:rPr>
        <w:t>9</w:t>
      </w:r>
      <w:r>
        <w:rPr>
          <w:rFonts w:hAnsi="宋体" w:hint="eastAsia"/>
          <w:sz w:val="28"/>
          <w:szCs w:val="22"/>
        </w:rPr>
        <w:t>月</w:t>
      </w:r>
      <w:r>
        <w:rPr>
          <w:sz w:val="28"/>
          <w:szCs w:val="22"/>
        </w:rPr>
        <w:t>30</w:t>
      </w:r>
      <w:r>
        <w:rPr>
          <w:rFonts w:hAnsi="宋体" w:hint="eastAsia"/>
          <w:sz w:val="28"/>
          <w:szCs w:val="22"/>
        </w:rPr>
        <w:t>日。中文检索词包括血脂异常、高胆固醇血症，家族型高胆固醇血症，血浊病等；英文检索词包括</w:t>
      </w:r>
      <w:r>
        <w:rPr>
          <w:sz w:val="28"/>
          <w:szCs w:val="22"/>
        </w:rPr>
        <w:t xml:space="preserve"> “dyslipidemia”</w:t>
      </w:r>
      <w:r>
        <w:rPr>
          <w:rFonts w:hAnsi="宋体" w:hint="eastAsia"/>
          <w:sz w:val="28"/>
          <w:szCs w:val="22"/>
        </w:rPr>
        <w:t>、</w:t>
      </w:r>
      <w:r>
        <w:rPr>
          <w:sz w:val="28"/>
          <w:szCs w:val="22"/>
        </w:rPr>
        <w:t>“Hyperlipidemia”</w:t>
      </w:r>
      <w:r>
        <w:rPr>
          <w:rFonts w:hAnsi="宋体" w:hint="eastAsia"/>
          <w:sz w:val="28"/>
          <w:szCs w:val="22"/>
        </w:rPr>
        <w:t>、</w:t>
      </w:r>
      <w:r>
        <w:rPr>
          <w:sz w:val="28"/>
          <w:szCs w:val="22"/>
        </w:rPr>
        <w:t>“HLP”“ familial hypercholesterolemia”</w:t>
      </w:r>
      <w:r>
        <w:rPr>
          <w:rFonts w:hAnsi="宋体" w:hint="eastAsia"/>
          <w:sz w:val="28"/>
          <w:szCs w:val="22"/>
        </w:rPr>
        <w:t>等。选择中医及中西医结合与体质相关的文献作为评价对象，对于来自同一单位、同一时间段的研究和报道以及署名为同一作者的实质内容重复的研究和报道，则选择其中一篇作为目标文献。</w:t>
      </w:r>
    </w:p>
    <w:p w:rsidR="00024ED5" w:rsidRDefault="00A61352">
      <w:pPr>
        <w:spacing w:line="360" w:lineRule="auto"/>
        <w:rPr>
          <w:rFonts w:ascii="黑体" w:eastAsia="黑体" w:hAnsi="黑体"/>
          <w:sz w:val="28"/>
          <w:szCs w:val="22"/>
        </w:rPr>
      </w:pPr>
      <w:r>
        <w:rPr>
          <w:rFonts w:ascii="黑体" w:eastAsia="黑体" w:hAnsi="黑体"/>
          <w:sz w:val="28"/>
          <w:szCs w:val="22"/>
        </w:rPr>
        <w:t xml:space="preserve">5.2 </w:t>
      </w:r>
      <w:r>
        <w:rPr>
          <w:rFonts w:ascii="黑体" w:eastAsia="黑体" w:hAnsi="黑体" w:hint="eastAsia"/>
          <w:sz w:val="28"/>
          <w:szCs w:val="22"/>
        </w:rPr>
        <w:t>信息资源</w:t>
      </w:r>
    </w:p>
    <w:p w:rsidR="00024ED5" w:rsidRDefault="00A61352">
      <w:pPr>
        <w:pStyle w:val="1"/>
        <w:wordWrap w:val="0"/>
        <w:spacing w:before="0" w:beforeAutospacing="0" w:after="0" w:afterAutospacing="0" w:line="360" w:lineRule="auto"/>
        <w:jc w:val="both"/>
        <w:rPr>
          <w:b w:val="0"/>
          <w:bCs w:val="0"/>
          <w:kern w:val="2"/>
          <w:sz w:val="28"/>
          <w:szCs w:val="28"/>
        </w:rPr>
      </w:pPr>
      <w:r>
        <w:rPr>
          <w:bCs w:val="0"/>
          <w:sz w:val="21"/>
          <w:szCs w:val="22"/>
        </w:rPr>
        <w:lastRenderedPageBreak/>
        <w:t xml:space="preserve">  </w:t>
      </w:r>
      <w:r>
        <w:rPr>
          <w:bCs w:val="0"/>
          <w:sz w:val="28"/>
          <w:szCs w:val="28"/>
        </w:rPr>
        <w:t xml:space="preserve">  </w:t>
      </w:r>
      <w:r>
        <w:rPr>
          <w:rFonts w:hAnsi="宋体" w:hint="eastAsia"/>
          <w:b w:val="0"/>
          <w:bCs w:val="0"/>
          <w:sz w:val="28"/>
          <w:szCs w:val="28"/>
        </w:rPr>
        <w:t>电子数据库：中国期刊全文数据库（</w:t>
      </w:r>
      <w:r>
        <w:rPr>
          <w:b w:val="0"/>
          <w:bCs w:val="0"/>
          <w:sz w:val="28"/>
          <w:szCs w:val="28"/>
        </w:rPr>
        <w:t>CNKI</w:t>
      </w:r>
      <w:r>
        <w:rPr>
          <w:rFonts w:hAnsi="宋体" w:hint="eastAsia"/>
          <w:b w:val="0"/>
          <w:bCs w:val="0"/>
          <w:sz w:val="28"/>
          <w:szCs w:val="28"/>
        </w:rPr>
        <w:t>）、万方数据库、中国医用信息资源系统（维普）、</w:t>
      </w:r>
      <w:r>
        <w:rPr>
          <w:rFonts w:hAnsi="宋体" w:hint="eastAsia"/>
          <w:b w:val="0"/>
          <w:bCs w:val="0"/>
          <w:kern w:val="2"/>
          <w:sz w:val="28"/>
          <w:szCs w:val="28"/>
        </w:rPr>
        <w:t>中医古籍数字图书馆、中医古籍知识库、超星数字图书馆、网上百度等其他各搜索引擎、</w:t>
      </w:r>
      <w:r>
        <w:rPr>
          <w:b w:val="0"/>
          <w:bCs w:val="0"/>
          <w:kern w:val="2"/>
          <w:sz w:val="28"/>
          <w:szCs w:val="28"/>
        </w:rPr>
        <w:t>PubMed</w:t>
      </w:r>
      <w:r>
        <w:rPr>
          <w:rFonts w:hAnsi="宋体" w:hint="eastAsia"/>
          <w:b w:val="0"/>
          <w:bCs w:val="0"/>
          <w:kern w:val="2"/>
          <w:sz w:val="28"/>
          <w:szCs w:val="28"/>
        </w:rPr>
        <w:t>等。</w:t>
      </w:r>
    </w:p>
    <w:p w:rsidR="00024ED5" w:rsidRDefault="00A61352">
      <w:pPr>
        <w:pStyle w:val="1"/>
        <w:wordWrap w:val="0"/>
        <w:spacing w:before="0" w:beforeAutospacing="0" w:after="0" w:afterAutospacing="0" w:line="360" w:lineRule="auto"/>
        <w:jc w:val="both"/>
        <w:rPr>
          <w:b w:val="0"/>
          <w:kern w:val="2"/>
          <w:sz w:val="28"/>
          <w:szCs w:val="28"/>
        </w:rPr>
      </w:pPr>
      <w:r>
        <w:rPr>
          <w:bCs w:val="0"/>
          <w:sz w:val="28"/>
          <w:szCs w:val="28"/>
        </w:rPr>
        <w:t xml:space="preserve">    </w:t>
      </w:r>
      <w:r>
        <w:rPr>
          <w:rFonts w:hAnsi="宋体" w:hint="eastAsia"/>
          <w:b w:val="0"/>
          <w:bCs w:val="0"/>
          <w:kern w:val="2"/>
          <w:sz w:val="28"/>
          <w:szCs w:val="28"/>
        </w:rPr>
        <w:t>中国古代医籍文献：</w:t>
      </w:r>
      <w:r>
        <w:rPr>
          <w:rFonts w:hAnsi="宋体" w:hint="eastAsia"/>
          <w:b w:val="0"/>
          <w:kern w:val="2"/>
          <w:sz w:val="28"/>
          <w:szCs w:val="28"/>
        </w:rPr>
        <w:t>《黄帝内经》、《诸病源候论》、《外台秘要》、《圣济总录》、《三因极一病证方论》、《儒门事亲》、《脉因证治》、《临证指南医案》等。</w:t>
      </w:r>
    </w:p>
    <w:p w:rsidR="00024ED5" w:rsidRDefault="00A61352">
      <w:pPr>
        <w:pStyle w:val="1"/>
        <w:wordWrap w:val="0"/>
        <w:spacing w:before="0" w:beforeAutospacing="0" w:after="0" w:afterAutospacing="0" w:line="360" w:lineRule="auto"/>
        <w:jc w:val="both"/>
        <w:rPr>
          <w:b w:val="0"/>
          <w:bCs w:val="0"/>
          <w:kern w:val="2"/>
          <w:sz w:val="28"/>
          <w:szCs w:val="28"/>
        </w:rPr>
      </w:pPr>
      <w:r>
        <w:rPr>
          <w:b w:val="0"/>
          <w:bCs w:val="0"/>
          <w:kern w:val="2"/>
          <w:sz w:val="28"/>
          <w:szCs w:val="28"/>
        </w:rPr>
        <w:t xml:space="preserve">    </w:t>
      </w:r>
      <w:r>
        <w:rPr>
          <w:rFonts w:hAnsi="宋体" w:hint="eastAsia"/>
          <w:b w:val="0"/>
          <w:bCs w:val="0"/>
          <w:kern w:val="2"/>
          <w:sz w:val="28"/>
          <w:szCs w:val="28"/>
        </w:rPr>
        <w:t>专著：</w:t>
      </w:r>
      <w:r>
        <w:rPr>
          <w:rFonts w:hAnsi="宋体" w:hint="eastAsia"/>
          <w:b w:val="0"/>
          <w:kern w:val="2"/>
          <w:sz w:val="28"/>
          <w:szCs w:val="28"/>
        </w:rPr>
        <w:t>《岳美中全集》、《中医大辞典》、《中华传世医方》、《内经临证发微》、《中医专病专治秘方精要》等。</w:t>
      </w:r>
    </w:p>
    <w:p w:rsidR="00024ED5" w:rsidRDefault="00A61352">
      <w:pPr>
        <w:pStyle w:val="1"/>
        <w:wordWrap w:val="0"/>
        <w:spacing w:before="0" w:beforeAutospacing="0" w:after="0" w:afterAutospacing="0" w:line="360" w:lineRule="auto"/>
        <w:jc w:val="both"/>
        <w:rPr>
          <w:b w:val="0"/>
          <w:kern w:val="2"/>
          <w:sz w:val="28"/>
          <w:szCs w:val="28"/>
        </w:rPr>
      </w:pPr>
      <w:r>
        <w:rPr>
          <w:b w:val="0"/>
          <w:kern w:val="2"/>
          <w:sz w:val="28"/>
          <w:szCs w:val="28"/>
        </w:rPr>
        <w:t xml:space="preserve">    </w:t>
      </w:r>
      <w:r>
        <w:rPr>
          <w:rFonts w:hAnsi="宋体" w:hint="eastAsia"/>
          <w:b w:val="0"/>
          <w:kern w:val="2"/>
          <w:sz w:val="28"/>
          <w:szCs w:val="28"/>
        </w:rPr>
        <w:t>教科书：《中医内科学》、《中医诊断学》、《方剂学》</w:t>
      </w:r>
      <w:r>
        <w:rPr>
          <w:rFonts w:hAnsi="宋体" w:hint="eastAsia"/>
          <w:b w:val="0"/>
          <w:kern w:val="2"/>
          <w:sz w:val="28"/>
          <w:szCs w:val="28"/>
        </w:rPr>
        <w:t>、《中药新药治疗的临床研究指导原则》等。</w:t>
      </w:r>
    </w:p>
    <w:p w:rsidR="00024ED5" w:rsidRDefault="00A61352">
      <w:pPr>
        <w:shd w:val="clear" w:color="auto" w:fill="FFFFFF"/>
        <w:wordWrap w:val="0"/>
        <w:spacing w:line="360" w:lineRule="auto"/>
        <w:rPr>
          <w:sz w:val="28"/>
          <w:szCs w:val="28"/>
        </w:rPr>
      </w:pPr>
      <w:r>
        <w:rPr>
          <w:sz w:val="28"/>
          <w:szCs w:val="28"/>
        </w:rPr>
        <w:t xml:space="preserve">    </w:t>
      </w:r>
      <w:r>
        <w:rPr>
          <w:rFonts w:hAnsi="宋体" w:hint="eastAsia"/>
          <w:sz w:val="28"/>
          <w:szCs w:val="28"/>
        </w:rPr>
        <w:t>指南及标准：《中国成人血脂异常防治指南（</w:t>
      </w:r>
      <w:r>
        <w:rPr>
          <w:sz w:val="28"/>
          <w:szCs w:val="28"/>
        </w:rPr>
        <w:t>2007</w:t>
      </w:r>
      <w:r>
        <w:rPr>
          <w:rFonts w:hAnsi="宋体" w:hint="eastAsia"/>
          <w:sz w:val="28"/>
          <w:szCs w:val="28"/>
        </w:rPr>
        <w:t>版）》、《中国成人血脂异常防治指南（</w:t>
      </w:r>
      <w:r>
        <w:rPr>
          <w:sz w:val="28"/>
          <w:szCs w:val="28"/>
        </w:rPr>
        <w:t>2016</w:t>
      </w:r>
      <w:r>
        <w:rPr>
          <w:rFonts w:hAnsi="宋体" w:hint="eastAsia"/>
          <w:sz w:val="28"/>
          <w:szCs w:val="28"/>
        </w:rPr>
        <w:t>修订版）》、《中医病证诊断疗效标准》、《内科疾病诊断标准》</w:t>
      </w:r>
      <w:r>
        <w:rPr>
          <w:rFonts w:hAnsi="宋体" w:hint="eastAsia"/>
          <w:b/>
          <w:bCs/>
          <w:kern w:val="2"/>
          <w:sz w:val="28"/>
          <w:szCs w:val="28"/>
        </w:rPr>
        <w:t>、</w:t>
      </w:r>
      <w:r>
        <w:rPr>
          <w:rFonts w:hAnsi="宋体" w:hint="eastAsia"/>
          <w:kern w:val="2"/>
          <w:sz w:val="28"/>
          <w:szCs w:val="28"/>
        </w:rPr>
        <w:t>《中华人民共和国药典》</w:t>
      </w:r>
      <w:r>
        <w:rPr>
          <w:rFonts w:hAnsi="宋体" w:hint="eastAsia"/>
          <w:sz w:val="28"/>
          <w:szCs w:val="28"/>
        </w:rPr>
        <w:t>等。</w:t>
      </w:r>
    </w:p>
    <w:p w:rsidR="00024ED5" w:rsidRDefault="00A61352">
      <w:pPr>
        <w:spacing w:line="360" w:lineRule="auto"/>
        <w:rPr>
          <w:rFonts w:ascii="黑体" w:eastAsia="黑体" w:hAnsi="黑体"/>
          <w:sz w:val="28"/>
          <w:szCs w:val="28"/>
        </w:rPr>
      </w:pPr>
      <w:r>
        <w:rPr>
          <w:rFonts w:ascii="黑体" w:eastAsia="黑体" w:hAnsi="黑体"/>
          <w:sz w:val="28"/>
          <w:szCs w:val="28"/>
        </w:rPr>
        <w:t xml:space="preserve">5.3 </w:t>
      </w:r>
      <w:r>
        <w:rPr>
          <w:rFonts w:ascii="黑体" w:eastAsia="黑体" w:hAnsi="黑体" w:hint="eastAsia"/>
          <w:sz w:val="28"/>
          <w:szCs w:val="28"/>
        </w:rPr>
        <w:t>检索结果</w:t>
      </w:r>
    </w:p>
    <w:p w:rsidR="00024ED5" w:rsidRDefault="00A61352">
      <w:pPr>
        <w:spacing w:line="360" w:lineRule="auto"/>
        <w:rPr>
          <w:rFonts w:ascii="黑体" w:eastAsia="黑体" w:hAnsi="黑体"/>
          <w:sz w:val="28"/>
          <w:szCs w:val="28"/>
        </w:rPr>
      </w:pPr>
      <w:r>
        <w:rPr>
          <w:rFonts w:ascii="黑体" w:eastAsia="黑体" w:hAnsi="黑体"/>
          <w:sz w:val="28"/>
          <w:szCs w:val="28"/>
        </w:rPr>
        <w:t xml:space="preserve">5.3.1 </w:t>
      </w:r>
      <w:r>
        <w:rPr>
          <w:rFonts w:ascii="黑体" w:eastAsia="黑体" w:hAnsi="黑体" w:hint="eastAsia"/>
          <w:sz w:val="28"/>
          <w:szCs w:val="28"/>
        </w:rPr>
        <w:t>现代文献检索结果</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8"/>
        <w:gridCol w:w="1740"/>
        <w:gridCol w:w="1440"/>
        <w:gridCol w:w="1440"/>
        <w:gridCol w:w="1092"/>
        <w:gridCol w:w="1428"/>
      </w:tblGrid>
      <w:tr w:rsidR="00024ED5">
        <w:tc>
          <w:tcPr>
            <w:tcW w:w="1428" w:type="dxa"/>
          </w:tcPr>
          <w:p w:rsidR="00024ED5" w:rsidRDefault="00A61352">
            <w:pPr>
              <w:widowControl w:val="0"/>
              <w:jc w:val="center"/>
              <w:rPr>
                <w:szCs w:val="21"/>
              </w:rPr>
            </w:pPr>
            <w:r>
              <w:rPr>
                <w:rFonts w:hAnsi="宋体" w:hint="eastAsia"/>
                <w:szCs w:val="21"/>
              </w:rPr>
              <w:t>数据库</w:t>
            </w:r>
          </w:p>
        </w:tc>
        <w:tc>
          <w:tcPr>
            <w:tcW w:w="1740" w:type="dxa"/>
          </w:tcPr>
          <w:p w:rsidR="00024ED5" w:rsidRDefault="00A61352">
            <w:pPr>
              <w:widowControl w:val="0"/>
              <w:jc w:val="center"/>
              <w:rPr>
                <w:szCs w:val="21"/>
              </w:rPr>
            </w:pPr>
            <w:r>
              <w:rPr>
                <w:rFonts w:hAnsi="宋体" w:hint="eastAsia"/>
                <w:szCs w:val="21"/>
              </w:rPr>
              <w:t>检索式</w:t>
            </w:r>
          </w:p>
        </w:tc>
        <w:tc>
          <w:tcPr>
            <w:tcW w:w="1440" w:type="dxa"/>
          </w:tcPr>
          <w:p w:rsidR="00024ED5" w:rsidRDefault="00A61352">
            <w:pPr>
              <w:widowControl w:val="0"/>
              <w:jc w:val="both"/>
              <w:rPr>
                <w:szCs w:val="21"/>
              </w:rPr>
            </w:pPr>
            <w:r>
              <w:rPr>
                <w:rFonts w:hAnsi="宋体" w:hint="eastAsia"/>
                <w:szCs w:val="21"/>
              </w:rPr>
              <w:t>检索的文献总量</w:t>
            </w:r>
          </w:p>
        </w:tc>
        <w:tc>
          <w:tcPr>
            <w:tcW w:w="1440" w:type="dxa"/>
          </w:tcPr>
          <w:p w:rsidR="00024ED5" w:rsidRDefault="00A61352">
            <w:pPr>
              <w:widowControl w:val="0"/>
              <w:jc w:val="both"/>
              <w:rPr>
                <w:szCs w:val="21"/>
              </w:rPr>
            </w:pPr>
            <w:r>
              <w:rPr>
                <w:rFonts w:hAnsi="宋体" w:hint="eastAsia"/>
                <w:szCs w:val="21"/>
              </w:rPr>
              <w:t>结果中检索</w:t>
            </w:r>
            <w:r>
              <w:rPr>
                <w:szCs w:val="21"/>
              </w:rPr>
              <w:t>“</w:t>
            </w:r>
            <w:r>
              <w:rPr>
                <w:rFonts w:hAnsi="宋体" w:hint="eastAsia"/>
                <w:szCs w:val="21"/>
              </w:rPr>
              <w:t>中医药</w:t>
            </w:r>
            <w:r>
              <w:rPr>
                <w:szCs w:val="21"/>
              </w:rPr>
              <w:t>”</w:t>
            </w:r>
          </w:p>
        </w:tc>
        <w:tc>
          <w:tcPr>
            <w:tcW w:w="1092" w:type="dxa"/>
          </w:tcPr>
          <w:p w:rsidR="00024ED5" w:rsidRDefault="00A61352">
            <w:pPr>
              <w:widowControl w:val="0"/>
              <w:jc w:val="both"/>
              <w:rPr>
                <w:szCs w:val="21"/>
              </w:rPr>
            </w:pPr>
            <w:r>
              <w:rPr>
                <w:rFonts w:hAnsi="宋体" w:hint="eastAsia"/>
                <w:szCs w:val="21"/>
              </w:rPr>
              <w:t>结果中检</w:t>
            </w:r>
            <w:r>
              <w:rPr>
                <w:szCs w:val="21"/>
              </w:rPr>
              <w:t>“</w:t>
            </w:r>
            <w:r>
              <w:rPr>
                <w:rFonts w:hAnsi="宋体" w:hint="eastAsia"/>
                <w:szCs w:val="21"/>
              </w:rPr>
              <w:t>治疗</w:t>
            </w:r>
            <w:r>
              <w:rPr>
                <w:szCs w:val="21"/>
              </w:rPr>
              <w:t>”</w:t>
            </w:r>
          </w:p>
        </w:tc>
        <w:tc>
          <w:tcPr>
            <w:tcW w:w="1428" w:type="dxa"/>
          </w:tcPr>
          <w:p w:rsidR="00024ED5" w:rsidRDefault="00A61352">
            <w:pPr>
              <w:widowControl w:val="0"/>
              <w:jc w:val="both"/>
              <w:rPr>
                <w:szCs w:val="21"/>
              </w:rPr>
            </w:pPr>
            <w:r>
              <w:rPr>
                <w:rFonts w:hAnsi="宋体" w:hint="eastAsia"/>
                <w:szCs w:val="21"/>
              </w:rPr>
              <w:t>最终纳入研究文献量</w:t>
            </w:r>
          </w:p>
        </w:tc>
      </w:tr>
      <w:tr w:rsidR="00024ED5">
        <w:trPr>
          <w:trHeight w:val="1090"/>
        </w:trPr>
        <w:tc>
          <w:tcPr>
            <w:tcW w:w="1428" w:type="dxa"/>
            <w:vMerge w:val="restart"/>
          </w:tcPr>
          <w:p w:rsidR="00024ED5" w:rsidRDefault="00A61352">
            <w:pPr>
              <w:widowControl w:val="0"/>
              <w:jc w:val="center"/>
              <w:rPr>
                <w:szCs w:val="21"/>
              </w:rPr>
            </w:pPr>
            <w:r>
              <w:rPr>
                <w:szCs w:val="21"/>
              </w:rPr>
              <w:t>CNKI</w:t>
            </w:r>
          </w:p>
          <w:p w:rsidR="00024ED5" w:rsidRDefault="00A61352">
            <w:pPr>
              <w:widowControl w:val="0"/>
              <w:jc w:val="both"/>
              <w:rPr>
                <w:szCs w:val="21"/>
              </w:rPr>
            </w:pPr>
            <w:r>
              <w:rPr>
                <w:rFonts w:hAnsi="宋体" w:hint="eastAsia"/>
                <w:szCs w:val="21"/>
              </w:rPr>
              <w:t>（精确）</w:t>
            </w:r>
            <w:r>
              <w:rPr>
                <w:szCs w:val="21"/>
              </w:rPr>
              <w:t>1951-2015</w:t>
            </w:r>
          </w:p>
          <w:p w:rsidR="00024ED5" w:rsidRDefault="00024ED5">
            <w:pPr>
              <w:widowControl w:val="0"/>
              <w:jc w:val="center"/>
              <w:rPr>
                <w:szCs w:val="21"/>
              </w:rPr>
            </w:pPr>
          </w:p>
        </w:tc>
        <w:tc>
          <w:tcPr>
            <w:tcW w:w="1740" w:type="dxa"/>
          </w:tcPr>
          <w:p w:rsidR="00024ED5" w:rsidRDefault="00A61352">
            <w:pPr>
              <w:widowControl w:val="0"/>
              <w:jc w:val="both"/>
              <w:rPr>
                <w:szCs w:val="21"/>
              </w:rPr>
            </w:pPr>
            <w:r>
              <w:rPr>
                <w:szCs w:val="21"/>
              </w:rPr>
              <w:t>“</w:t>
            </w:r>
            <w:r>
              <w:rPr>
                <w:rFonts w:hAnsi="宋体" w:hint="eastAsia"/>
                <w:szCs w:val="21"/>
              </w:rPr>
              <w:t>血脂异常</w:t>
            </w:r>
            <w:r>
              <w:rPr>
                <w:szCs w:val="21"/>
              </w:rPr>
              <w:t>”or“</w:t>
            </w:r>
            <w:r>
              <w:rPr>
                <w:rFonts w:hAnsi="宋体" w:hint="eastAsia"/>
                <w:szCs w:val="21"/>
              </w:rPr>
              <w:t>高胆固醇血症</w:t>
            </w:r>
            <w:r>
              <w:rPr>
                <w:szCs w:val="21"/>
              </w:rPr>
              <w:t>”or“</w:t>
            </w:r>
            <w:r>
              <w:rPr>
                <w:rFonts w:hAnsi="宋体" w:hint="eastAsia"/>
                <w:szCs w:val="21"/>
              </w:rPr>
              <w:t>家族型高胆固醇血症</w:t>
            </w:r>
            <w:r>
              <w:rPr>
                <w:szCs w:val="21"/>
              </w:rPr>
              <w:t>”or“</w:t>
            </w:r>
            <w:r>
              <w:rPr>
                <w:rFonts w:hAnsi="宋体" w:hint="eastAsia"/>
                <w:szCs w:val="21"/>
              </w:rPr>
              <w:t>高甘油三酯血症</w:t>
            </w:r>
            <w:r>
              <w:rPr>
                <w:szCs w:val="21"/>
              </w:rPr>
              <w:t>”or“</w:t>
            </w:r>
            <w:r>
              <w:rPr>
                <w:rFonts w:hAnsi="宋体" w:hint="eastAsia"/>
                <w:szCs w:val="21"/>
              </w:rPr>
              <w:t>高脂血症</w:t>
            </w:r>
            <w:r>
              <w:rPr>
                <w:szCs w:val="21"/>
              </w:rPr>
              <w:t>”</w:t>
            </w:r>
          </w:p>
        </w:tc>
        <w:tc>
          <w:tcPr>
            <w:tcW w:w="1440" w:type="dxa"/>
          </w:tcPr>
          <w:p w:rsidR="00024ED5" w:rsidRDefault="00A61352">
            <w:pPr>
              <w:widowControl w:val="0"/>
              <w:jc w:val="center"/>
              <w:rPr>
                <w:szCs w:val="21"/>
              </w:rPr>
            </w:pPr>
            <w:r>
              <w:rPr>
                <w:szCs w:val="21"/>
              </w:rPr>
              <w:t>58231</w:t>
            </w:r>
          </w:p>
        </w:tc>
        <w:tc>
          <w:tcPr>
            <w:tcW w:w="1440" w:type="dxa"/>
          </w:tcPr>
          <w:p w:rsidR="00024ED5" w:rsidRDefault="00A61352">
            <w:pPr>
              <w:widowControl w:val="0"/>
              <w:jc w:val="center"/>
              <w:rPr>
                <w:szCs w:val="21"/>
              </w:rPr>
            </w:pPr>
            <w:r>
              <w:rPr>
                <w:szCs w:val="21"/>
              </w:rPr>
              <w:t>1155</w:t>
            </w:r>
          </w:p>
        </w:tc>
        <w:tc>
          <w:tcPr>
            <w:tcW w:w="1092" w:type="dxa"/>
          </w:tcPr>
          <w:p w:rsidR="00024ED5" w:rsidRDefault="00A61352">
            <w:pPr>
              <w:widowControl w:val="0"/>
              <w:jc w:val="center"/>
              <w:rPr>
                <w:szCs w:val="21"/>
              </w:rPr>
            </w:pPr>
            <w:r>
              <w:rPr>
                <w:szCs w:val="21"/>
              </w:rPr>
              <w:t>369</w:t>
            </w:r>
          </w:p>
        </w:tc>
        <w:tc>
          <w:tcPr>
            <w:tcW w:w="1428" w:type="dxa"/>
            <w:vMerge w:val="restart"/>
          </w:tcPr>
          <w:p w:rsidR="00024ED5" w:rsidRDefault="00A61352">
            <w:pPr>
              <w:widowControl w:val="0"/>
              <w:jc w:val="both"/>
              <w:rPr>
                <w:szCs w:val="21"/>
              </w:rPr>
            </w:pPr>
            <w:r>
              <w:rPr>
                <w:szCs w:val="21"/>
              </w:rPr>
              <w:t>71</w:t>
            </w:r>
          </w:p>
        </w:tc>
      </w:tr>
      <w:tr w:rsidR="00024ED5">
        <w:trPr>
          <w:trHeight w:val="780"/>
        </w:trPr>
        <w:tc>
          <w:tcPr>
            <w:tcW w:w="1428" w:type="dxa"/>
            <w:vMerge/>
          </w:tcPr>
          <w:p w:rsidR="00024ED5" w:rsidRDefault="00024ED5">
            <w:pPr>
              <w:widowControl w:val="0"/>
              <w:jc w:val="center"/>
              <w:rPr>
                <w:szCs w:val="21"/>
              </w:rPr>
            </w:pPr>
          </w:p>
        </w:tc>
        <w:tc>
          <w:tcPr>
            <w:tcW w:w="1740" w:type="dxa"/>
          </w:tcPr>
          <w:p w:rsidR="00024ED5" w:rsidRDefault="00A61352">
            <w:pPr>
              <w:widowControl w:val="0"/>
              <w:jc w:val="both"/>
              <w:rPr>
                <w:szCs w:val="21"/>
              </w:rPr>
            </w:pPr>
            <w:r>
              <w:rPr>
                <w:szCs w:val="21"/>
              </w:rPr>
              <w:t>“</w:t>
            </w:r>
            <w:r>
              <w:rPr>
                <w:rFonts w:hAnsi="宋体" w:hint="eastAsia"/>
                <w:szCs w:val="21"/>
              </w:rPr>
              <w:t>膏脂</w:t>
            </w:r>
            <w:r>
              <w:rPr>
                <w:szCs w:val="21"/>
              </w:rPr>
              <w:t>”or“</w:t>
            </w:r>
            <w:r>
              <w:rPr>
                <w:rFonts w:hAnsi="宋体" w:hint="eastAsia"/>
                <w:szCs w:val="21"/>
              </w:rPr>
              <w:t>脂浊</w:t>
            </w:r>
            <w:r>
              <w:rPr>
                <w:szCs w:val="21"/>
              </w:rPr>
              <w:t>”or“</w:t>
            </w:r>
            <w:r>
              <w:rPr>
                <w:rFonts w:hAnsi="宋体" w:hint="eastAsia"/>
                <w:szCs w:val="21"/>
              </w:rPr>
              <w:t>血浊</w:t>
            </w:r>
            <w:r>
              <w:rPr>
                <w:szCs w:val="21"/>
              </w:rPr>
              <w:t xml:space="preserve">” or“ </w:t>
            </w:r>
            <w:r>
              <w:rPr>
                <w:rFonts w:hAnsi="宋体" w:hint="eastAsia"/>
                <w:szCs w:val="21"/>
              </w:rPr>
              <w:t>痰浊</w:t>
            </w:r>
            <w:r>
              <w:rPr>
                <w:szCs w:val="21"/>
              </w:rPr>
              <w:lastRenderedPageBreak/>
              <w:t xml:space="preserve">“or“ </w:t>
            </w:r>
            <w:r>
              <w:rPr>
                <w:rFonts w:hAnsi="宋体" w:hint="eastAsia"/>
                <w:szCs w:val="21"/>
              </w:rPr>
              <w:t>湿浊</w:t>
            </w:r>
            <w:r>
              <w:rPr>
                <w:szCs w:val="21"/>
              </w:rPr>
              <w:t>”or“</w:t>
            </w:r>
            <w:r>
              <w:rPr>
                <w:rFonts w:hAnsi="宋体" w:hint="eastAsia"/>
                <w:szCs w:val="21"/>
              </w:rPr>
              <w:t>浊脂</w:t>
            </w:r>
            <w:r>
              <w:rPr>
                <w:szCs w:val="21"/>
              </w:rPr>
              <w:t xml:space="preserve">“or“ </w:t>
            </w:r>
            <w:r>
              <w:rPr>
                <w:rFonts w:hAnsi="宋体" w:hint="eastAsia"/>
                <w:szCs w:val="21"/>
              </w:rPr>
              <w:t>污血</w:t>
            </w:r>
            <w:r>
              <w:rPr>
                <w:szCs w:val="21"/>
              </w:rPr>
              <w:t>”</w:t>
            </w:r>
          </w:p>
        </w:tc>
        <w:tc>
          <w:tcPr>
            <w:tcW w:w="3972" w:type="dxa"/>
            <w:gridSpan w:val="3"/>
          </w:tcPr>
          <w:p w:rsidR="00024ED5" w:rsidRDefault="00A61352">
            <w:pPr>
              <w:widowControl w:val="0"/>
              <w:jc w:val="center"/>
              <w:rPr>
                <w:szCs w:val="21"/>
              </w:rPr>
            </w:pPr>
            <w:r>
              <w:rPr>
                <w:szCs w:val="21"/>
              </w:rPr>
              <w:lastRenderedPageBreak/>
              <w:t>13188</w:t>
            </w:r>
          </w:p>
        </w:tc>
        <w:tc>
          <w:tcPr>
            <w:tcW w:w="1428" w:type="dxa"/>
            <w:vMerge/>
          </w:tcPr>
          <w:p w:rsidR="00024ED5" w:rsidRDefault="00024ED5">
            <w:pPr>
              <w:widowControl w:val="0"/>
              <w:jc w:val="both"/>
              <w:rPr>
                <w:szCs w:val="21"/>
              </w:rPr>
            </w:pPr>
          </w:p>
        </w:tc>
      </w:tr>
      <w:tr w:rsidR="00024ED5">
        <w:trPr>
          <w:trHeight w:val="780"/>
        </w:trPr>
        <w:tc>
          <w:tcPr>
            <w:tcW w:w="1428" w:type="dxa"/>
            <w:vMerge/>
          </w:tcPr>
          <w:p w:rsidR="00024ED5" w:rsidRDefault="00024ED5">
            <w:pPr>
              <w:widowControl w:val="0"/>
              <w:jc w:val="center"/>
              <w:rPr>
                <w:szCs w:val="21"/>
              </w:rPr>
            </w:pPr>
          </w:p>
        </w:tc>
        <w:tc>
          <w:tcPr>
            <w:tcW w:w="1740" w:type="dxa"/>
          </w:tcPr>
          <w:p w:rsidR="00024ED5" w:rsidRDefault="00A61352">
            <w:pPr>
              <w:widowControl w:val="0"/>
              <w:jc w:val="both"/>
              <w:rPr>
                <w:szCs w:val="21"/>
              </w:rPr>
            </w:pPr>
            <w:r>
              <w:rPr>
                <w:rFonts w:hAnsi="宋体" w:hint="eastAsia"/>
                <w:szCs w:val="21"/>
              </w:rPr>
              <w:t>以</w:t>
            </w:r>
            <w:r>
              <w:rPr>
                <w:szCs w:val="21"/>
              </w:rPr>
              <w:t>“</w:t>
            </w:r>
            <w:r>
              <w:rPr>
                <w:rFonts w:hAnsi="宋体" w:hint="eastAsia"/>
                <w:szCs w:val="21"/>
              </w:rPr>
              <w:t>血浊</w:t>
            </w:r>
            <w:r>
              <w:rPr>
                <w:szCs w:val="21"/>
              </w:rPr>
              <w:t>”</w:t>
            </w:r>
            <w:r>
              <w:rPr>
                <w:rFonts w:hAnsi="宋体" w:hint="eastAsia"/>
                <w:szCs w:val="21"/>
              </w:rPr>
              <w:t>、</w:t>
            </w:r>
            <w:r>
              <w:rPr>
                <w:szCs w:val="21"/>
              </w:rPr>
              <w:t>“</w:t>
            </w:r>
            <w:r>
              <w:rPr>
                <w:rFonts w:hAnsi="宋体" w:hint="eastAsia"/>
                <w:szCs w:val="21"/>
              </w:rPr>
              <w:t>高脂血症</w:t>
            </w:r>
            <w:r>
              <w:rPr>
                <w:szCs w:val="21"/>
              </w:rPr>
              <w:t>”</w:t>
            </w:r>
            <w:r>
              <w:rPr>
                <w:rFonts w:hAnsi="宋体" w:hint="eastAsia"/>
                <w:szCs w:val="21"/>
              </w:rPr>
              <w:t>并含</w:t>
            </w:r>
            <w:r>
              <w:rPr>
                <w:szCs w:val="21"/>
              </w:rPr>
              <w:t>“</w:t>
            </w:r>
            <w:r>
              <w:rPr>
                <w:rFonts w:hAnsi="宋体" w:hint="eastAsia"/>
                <w:szCs w:val="21"/>
              </w:rPr>
              <w:t>中医药治疗</w:t>
            </w:r>
            <w:r>
              <w:rPr>
                <w:szCs w:val="21"/>
              </w:rPr>
              <w:t>”</w:t>
            </w:r>
          </w:p>
        </w:tc>
        <w:tc>
          <w:tcPr>
            <w:tcW w:w="3972" w:type="dxa"/>
            <w:gridSpan w:val="3"/>
          </w:tcPr>
          <w:p w:rsidR="00024ED5" w:rsidRDefault="00A61352">
            <w:pPr>
              <w:rPr>
                <w:szCs w:val="21"/>
              </w:rPr>
            </w:pPr>
            <w:r>
              <w:rPr>
                <w:rFonts w:hAnsi="宋体" w:hint="eastAsia"/>
                <w:szCs w:val="21"/>
              </w:rPr>
              <w:t>获得有关证据强度</w:t>
            </w:r>
            <w:r>
              <w:rPr>
                <w:szCs w:val="21"/>
              </w:rPr>
              <w:t>(strength of evidence)</w:t>
            </w:r>
            <w:r>
              <w:rPr>
                <w:rFonts w:hAnsi="宋体" w:hint="eastAsia"/>
                <w:szCs w:val="21"/>
              </w:rPr>
              <w:t>的相关文章共</w:t>
            </w:r>
            <w:r>
              <w:rPr>
                <w:szCs w:val="21"/>
              </w:rPr>
              <w:t>126</w:t>
            </w:r>
            <w:r>
              <w:rPr>
                <w:rFonts w:hAnsi="宋体" w:hint="eastAsia"/>
                <w:szCs w:val="21"/>
              </w:rPr>
              <w:t>篇。其中期刊论文</w:t>
            </w:r>
            <w:r>
              <w:rPr>
                <w:szCs w:val="21"/>
              </w:rPr>
              <w:t>110</w:t>
            </w:r>
            <w:r>
              <w:rPr>
                <w:rFonts w:hAnsi="宋体" w:hint="eastAsia"/>
                <w:szCs w:val="21"/>
              </w:rPr>
              <w:t>篇，学位论文</w:t>
            </w:r>
            <w:r>
              <w:rPr>
                <w:szCs w:val="21"/>
              </w:rPr>
              <w:t>14</w:t>
            </w:r>
            <w:r>
              <w:rPr>
                <w:rFonts w:hAnsi="宋体" w:hint="eastAsia"/>
                <w:szCs w:val="21"/>
              </w:rPr>
              <w:t>篇，会议论文</w:t>
            </w:r>
            <w:r>
              <w:rPr>
                <w:szCs w:val="21"/>
              </w:rPr>
              <w:t>2</w:t>
            </w:r>
            <w:r>
              <w:rPr>
                <w:rFonts w:hAnsi="宋体" w:hint="eastAsia"/>
                <w:szCs w:val="21"/>
              </w:rPr>
              <w:t>篇。</w:t>
            </w:r>
          </w:p>
        </w:tc>
        <w:tc>
          <w:tcPr>
            <w:tcW w:w="1428" w:type="dxa"/>
            <w:vMerge/>
          </w:tcPr>
          <w:p w:rsidR="00024ED5" w:rsidRDefault="00024ED5">
            <w:pPr>
              <w:widowControl w:val="0"/>
              <w:jc w:val="both"/>
              <w:rPr>
                <w:szCs w:val="21"/>
              </w:rPr>
            </w:pPr>
          </w:p>
        </w:tc>
      </w:tr>
      <w:tr w:rsidR="00024ED5">
        <w:trPr>
          <w:trHeight w:val="1250"/>
        </w:trPr>
        <w:tc>
          <w:tcPr>
            <w:tcW w:w="1428" w:type="dxa"/>
            <w:vMerge w:val="restart"/>
          </w:tcPr>
          <w:p w:rsidR="00024ED5" w:rsidRDefault="00A61352">
            <w:pPr>
              <w:widowControl w:val="0"/>
              <w:jc w:val="center"/>
              <w:rPr>
                <w:szCs w:val="21"/>
              </w:rPr>
            </w:pPr>
            <w:r>
              <w:rPr>
                <w:rFonts w:hAnsi="宋体" w:hint="eastAsia"/>
                <w:szCs w:val="21"/>
              </w:rPr>
              <w:t>万方</w:t>
            </w:r>
          </w:p>
          <w:p w:rsidR="00024ED5" w:rsidRDefault="00A61352">
            <w:pPr>
              <w:widowControl w:val="0"/>
              <w:jc w:val="center"/>
              <w:rPr>
                <w:szCs w:val="21"/>
              </w:rPr>
            </w:pPr>
            <w:r>
              <w:rPr>
                <w:rFonts w:hAnsi="宋体" w:hint="eastAsia"/>
                <w:szCs w:val="21"/>
              </w:rPr>
              <w:t>（精确）</w:t>
            </w:r>
          </w:p>
          <w:p w:rsidR="00024ED5" w:rsidRDefault="00A61352">
            <w:pPr>
              <w:widowControl w:val="0"/>
              <w:jc w:val="center"/>
              <w:rPr>
                <w:szCs w:val="21"/>
              </w:rPr>
            </w:pPr>
            <w:r>
              <w:rPr>
                <w:szCs w:val="21"/>
              </w:rPr>
              <w:t>1979-2015</w:t>
            </w:r>
          </w:p>
        </w:tc>
        <w:tc>
          <w:tcPr>
            <w:tcW w:w="1740" w:type="dxa"/>
          </w:tcPr>
          <w:p w:rsidR="00024ED5" w:rsidRDefault="00A61352">
            <w:pPr>
              <w:widowControl w:val="0"/>
              <w:jc w:val="both"/>
              <w:rPr>
                <w:szCs w:val="21"/>
              </w:rPr>
            </w:pPr>
            <w:r>
              <w:rPr>
                <w:szCs w:val="21"/>
              </w:rPr>
              <w:t>“</w:t>
            </w:r>
            <w:r>
              <w:rPr>
                <w:rFonts w:hAnsi="宋体" w:hint="eastAsia"/>
                <w:szCs w:val="21"/>
              </w:rPr>
              <w:t>血脂异常</w:t>
            </w:r>
            <w:r>
              <w:rPr>
                <w:szCs w:val="21"/>
              </w:rPr>
              <w:t>”or“</w:t>
            </w:r>
            <w:r>
              <w:rPr>
                <w:rFonts w:hAnsi="宋体" w:hint="eastAsia"/>
                <w:szCs w:val="21"/>
              </w:rPr>
              <w:t>高胆固醇血症</w:t>
            </w:r>
            <w:r>
              <w:rPr>
                <w:szCs w:val="21"/>
              </w:rPr>
              <w:t>”or“</w:t>
            </w:r>
            <w:r>
              <w:rPr>
                <w:rFonts w:hAnsi="宋体" w:hint="eastAsia"/>
                <w:szCs w:val="21"/>
              </w:rPr>
              <w:t>家族型高胆固醇血症</w:t>
            </w:r>
            <w:r>
              <w:rPr>
                <w:szCs w:val="21"/>
              </w:rPr>
              <w:t>”or“</w:t>
            </w:r>
            <w:r>
              <w:rPr>
                <w:rFonts w:hAnsi="宋体" w:hint="eastAsia"/>
                <w:szCs w:val="21"/>
              </w:rPr>
              <w:t>高甘油三酯血症</w:t>
            </w:r>
            <w:r>
              <w:rPr>
                <w:szCs w:val="21"/>
              </w:rPr>
              <w:t>”or“</w:t>
            </w:r>
            <w:r>
              <w:rPr>
                <w:rFonts w:hAnsi="宋体" w:hint="eastAsia"/>
                <w:szCs w:val="21"/>
              </w:rPr>
              <w:t>高脂血症</w:t>
            </w:r>
            <w:r>
              <w:rPr>
                <w:szCs w:val="21"/>
              </w:rPr>
              <w:t>”</w:t>
            </w:r>
          </w:p>
        </w:tc>
        <w:tc>
          <w:tcPr>
            <w:tcW w:w="1440" w:type="dxa"/>
          </w:tcPr>
          <w:p w:rsidR="00024ED5" w:rsidRDefault="00A61352">
            <w:pPr>
              <w:widowControl w:val="0"/>
              <w:jc w:val="center"/>
              <w:rPr>
                <w:szCs w:val="21"/>
              </w:rPr>
            </w:pPr>
            <w:r>
              <w:rPr>
                <w:szCs w:val="21"/>
              </w:rPr>
              <w:t>57,136</w:t>
            </w:r>
          </w:p>
        </w:tc>
        <w:tc>
          <w:tcPr>
            <w:tcW w:w="1440" w:type="dxa"/>
          </w:tcPr>
          <w:p w:rsidR="00024ED5" w:rsidRDefault="00A61352">
            <w:pPr>
              <w:widowControl w:val="0"/>
              <w:jc w:val="center"/>
              <w:rPr>
                <w:szCs w:val="21"/>
              </w:rPr>
            </w:pPr>
            <w:r>
              <w:rPr>
                <w:szCs w:val="21"/>
              </w:rPr>
              <w:t>1625</w:t>
            </w:r>
          </w:p>
        </w:tc>
        <w:tc>
          <w:tcPr>
            <w:tcW w:w="1092" w:type="dxa"/>
          </w:tcPr>
          <w:p w:rsidR="00024ED5" w:rsidRDefault="00A61352">
            <w:pPr>
              <w:widowControl w:val="0"/>
              <w:jc w:val="center"/>
              <w:rPr>
                <w:szCs w:val="21"/>
              </w:rPr>
            </w:pPr>
            <w:r>
              <w:rPr>
                <w:szCs w:val="21"/>
              </w:rPr>
              <w:t>1434</w:t>
            </w:r>
          </w:p>
        </w:tc>
        <w:tc>
          <w:tcPr>
            <w:tcW w:w="1428" w:type="dxa"/>
            <w:vMerge/>
          </w:tcPr>
          <w:p w:rsidR="00024ED5" w:rsidRDefault="00024ED5">
            <w:pPr>
              <w:widowControl w:val="0"/>
              <w:jc w:val="both"/>
              <w:rPr>
                <w:szCs w:val="21"/>
              </w:rPr>
            </w:pPr>
          </w:p>
        </w:tc>
      </w:tr>
      <w:tr w:rsidR="00024ED5">
        <w:trPr>
          <w:trHeight w:val="780"/>
        </w:trPr>
        <w:tc>
          <w:tcPr>
            <w:tcW w:w="1428" w:type="dxa"/>
            <w:vMerge/>
          </w:tcPr>
          <w:p w:rsidR="00024ED5" w:rsidRDefault="00024ED5">
            <w:pPr>
              <w:widowControl w:val="0"/>
              <w:jc w:val="center"/>
              <w:rPr>
                <w:szCs w:val="21"/>
              </w:rPr>
            </w:pPr>
          </w:p>
        </w:tc>
        <w:tc>
          <w:tcPr>
            <w:tcW w:w="1740" w:type="dxa"/>
          </w:tcPr>
          <w:p w:rsidR="00024ED5" w:rsidRDefault="00A61352">
            <w:pPr>
              <w:widowControl w:val="0"/>
              <w:jc w:val="both"/>
              <w:rPr>
                <w:szCs w:val="21"/>
              </w:rPr>
            </w:pPr>
            <w:r>
              <w:rPr>
                <w:szCs w:val="21"/>
              </w:rPr>
              <w:t>“</w:t>
            </w:r>
            <w:r>
              <w:rPr>
                <w:rFonts w:hAnsi="宋体" w:hint="eastAsia"/>
                <w:szCs w:val="21"/>
              </w:rPr>
              <w:t>膏脂</w:t>
            </w:r>
            <w:r>
              <w:rPr>
                <w:szCs w:val="21"/>
              </w:rPr>
              <w:t>”or“</w:t>
            </w:r>
            <w:r>
              <w:rPr>
                <w:rFonts w:hAnsi="宋体" w:hint="eastAsia"/>
                <w:szCs w:val="21"/>
              </w:rPr>
              <w:t>脂浊</w:t>
            </w:r>
            <w:r>
              <w:rPr>
                <w:szCs w:val="21"/>
              </w:rPr>
              <w:t>”or“</w:t>
            </w:r>
            <w:r>
              <w:rPr>
                <w:rFonts w:hAnsi="宋体" w:hint="eastAsia"/>
                <w:szCs w:val="21"/>
              </w:rPr>
              <w:t>血浊</w:t>
            </w:r>
            <w:r>
              <w:rPr>
                <w:szCs w:val="21"/>
              </w:rPr>
              <w:t xml:space="preserve">” or“ </w:t>
            </w:r>
            <w:r>
              <w:rPr>
                <w:rFonts w:hAnsi="宋体" w:hint="eastAsia"/>
                <w:szCs w:val="21"/>
              </w:rPr>
              <w:t>痰浊</w:t>
            </w:r>
            <w:r>
              <w:rPr>
                <w:szCs w:val="21"/>
              </w:rPr>
              <w:t xml:space="preserve">“or“ </w:t>
            </w:r>
            <w:r>
              <w:rPr>
                <w:rFonts w:hAnsi="宋体" w:hint="eastAsia"/>
                <w:szCs w:val="21"/>
              </w:rPr>
              <w:t>湿浊</w:t>
            </w:r>
            <w:r>
              <w:rPr>
                <w:szCs w:val="21"/>
              </w:rPr>
              <w:t>”or“</w:t>
            </w:r>
            <w:r>
              <w:rPr>
                <w:rFonts w:hAnsi="宋体" w:hint="eastAsia"/>
                <w:szCs w:val="21"/>
              </w:rPr>
              <w:t>浊脂</w:t>
            </w:r>
            <w:r>
              <w:rPr>
                <w:szCs w:val="21"/>
              </w:rPr>
              <w:t xml:space="preserve">“or“ </w:t>
            </w:r>
            <w:r>
              <w:rPr>
                <w:rFonts w:hAnsi="宋体" w:hint="eastAsia"/>
                <w:szCs w:val="21"/>
              </w:rPr>
              <w:t>污血</w:t>
            </w:r>
            <w:r>
              <w:rPr>
                <w:szCs w:val="21"/>
              </w:rPr>
              <w:t>”</w:t>
            </w:r>
          </w:p>
        </w:tc>
        <w:tc>
          <w:tcPr>
            <w:tcW w:w="3972" w:type="dxa"/>
            <w:gridSpan w:val="3"/>
          </w:tcPr>
          <w:p w:rsidR="00024ED5" w:rsidRDefault="00A61352">
            <w:pPr>
              <w:widowControl w:val="0"/>
              <w:jc w:val="center"/>
              <w:rPr>
                <w:szCs w:val="21"/>
              </w:rPr>
            </w:pPr>
            <w:r>
              <w:rPr>
                <w:szCs w:val="21"/>
              </w:rPr>
              <w:t>9777</w:t>
            </w:r>
          </w:p>
        </w:tc>
        <w:tc>
          <w:tcPr>
            <w:tcW w:w="1428" w:type="dxa"/>
            <w:vMerge/>
          </w:tcPr>
          <w:p w:rsidR="00024ED5" w:rsidRDefault="00024ED5">
            <w:pPr>
              <w:widowControl w:val="0"/>
              <w:jc w:val="both"/>
              <w:rPr>
                <w:szCs w:val="21"/>
              </w:rPr>
            </w:pPr>
          </w:p>
        </w:tc>
      </w:tr>
      <w:tr w:rsidR="00024ED5">
        <w:trPr>
          <w:trHeight w:val="780"/>
        </w:trPr>
        <w:tc>
          <w:tcPr>
            <w:tcW w:w="1428" w:type="dxa"/>
            <w:vMerge/>
          </w:tcPr>
          <w:p w:rsidR="00024ED5" w:rsidRDefault="00024ED5">
            <w:pPr>
              <w:widowControl w:val="0"/>
              <w:jc w:val="center"/>
              <w:rPr>
                <w:szCs w:val="21"/>
              </w:rPr>
            </w:pPr>
          </w:p>
        </w:tc>
        <w:tc>
          <w:tcPr>
            <w:tcW w:w="1740" w:type="dxa"/>
          </w:tcPr>
          <w:p w:rsidR="00024ED5" w:rsidRDefault="00A61352">
            <w:pPr>
              <w:widowControl w:val="0"/>
              <w:jc w:val="both"/>
              <w:rPr>
                <w:szCs w:val="21"/>
              </w:rPr>
            </w:pPr>
            <w:r>
              <w:rPr>
                <w:rFonts w:hAnsi="宋体" w:hint="eastAsia"/>
                <w:szCs w:val="21"/>
              </w:rPr>
              <w:t>以</w:t>
            </w:r>
            <w:r>
              <w:rPr>
                <w:szCs w:val="21"/>
              </w:rPr>
              <w:t>“</w:t>
            </w:r>
            <w:r>
              <w:rPr>
                <w:rFonts w:hAnsi="宋体" w:hint="eastAsia"/>
                <w:szCs w:val="21"/>
              </w:rPr>
              <w:t>血浊</w:t>
            </w:r>
            <w:r>
              <w:rPr>
                <w:szCs w:val="21"/>
              </w:rPr>
              <w:t>”</w:t>
            </w:r>
            <w:r>
              <w:rPr>
                <w:rFonts w:hAnsi="宋体" w:hint="eastAsia"/>
                <w:szCs w:val="21"/>
              </w:rPr>
              <w:t>、</w:t>
            </w:r>
            <w:r>
              <w:rPr>
                <w:szCs w:val="21"/>
              </w:rPr>
              <w:t>“</w:t>
            </w:r>
            <w:r>
              <w:rPr>
                <w:rFonts w:hAnsi="宋体" w:hint="eastAsia"/>
                <w:szCs w:val="21"/>
              </w:rPr>
              <w:t>高脂血症</w:t>
            </w:r>
            <w:r>
              <w:rPr>
                <w:szCs w:val="21"/>
              </w:rPr>
              <w:t>”</w:t>
            </w:r>
            <w:r>
              <w:rPr>
                <w:rFonts w:hAnsi="宋体" w:hint="eastAsia"/>
                <w:szCs w:val="21"/>
              </w:rPr>
              <w:t>与</w:t>
            </w:r>
            <w:r>
              <w:rPr>
                <w:szCs w:val="21"/>
              </w:rPr>
              <w:t>“</w:t>
            </w:r>
            <w:r>
              <w:rPr>
                <w:rFonts w:hAnsi="宋体" w:hint="eastAsia"/>
                <w:szCs w:val="21"/>
              </w:rPr>
              <w:t>中医药治疗</w:t>
            </w:r>
            <w:r>
              <w:rPr>
                <w:szCs w:val="21"/>
              </w:rPr>
              <w:t>”</w:t>
            </w:r>
          </w:p>
        </w:tc>
        <w:tc>
          <w:tcPr>
            <w:tcW w:w="3972" w:type="dxa"/>
            <w:gridSpan w:val="3"/>
          </w:tcPr>
          <w:p w:rsidR="00024ED5" w:rsidRDefault="00A61352">
            <w:pPr>
              <w:widowControl w:val="0"/>
              <w:jc w:val="center"/>
              <w:rPr>
                <w:szCs w:val="21"/>
              </w:rPr>
            </w:pPr>
            <w:r>
              <w:rPr>
                <w:rFonts w:hAnsi="宋体" w:hint="eastAsia"/>
                <w:szCs w:val="21"/>
              </w:rPr>
              <w:t>获得有关证据强度</w:t>
            </w:r>
            <w:r>
              <w:rPr>
                <w:szCs w:val="21"/>
              </w:rPr>
              <w:t>(strength of evidence)</w:t>
            </w:r>
            <w:r>
              <w:rPr>
                <w:rFonts w:hAnsi="宋体" w:hint="eastAsia"/>
                <w:szCs w:val="21"/>
              </w:rPr>
              <w:t>的相关文章共</w:t>
            </w:r>
            <w:r>
              <w:rPr>
                <w:szCs w:val="21"/>
              </w:rPr>
              <w:t>139</w:t>
            </w:r>
            <w:r>
              <w:rPr>
                <w:rFonts w:hAnsi="宋体" w:hint="eastAsia"/>
                <w:szCs w:val="21"/>
              </w:rPr>
              <w:t>篇。其中期刊论文</w:t>
            </w:r>
            <w:r>
              <w:rPr>
                <w:szCs w:val="21"/>
              </w:rPr>
              <w:t>103</w:t>
            </w:r>
            <w:r>
              <w:rPr>
                <w:rFonts w:hAnsi="宋体" w:hint="eastAsia"/>
                <w:szCs w:val="21"/>
              </w:rPr>
              <w:t>篇，学位论文</w:t>
            </w:r>
            <w:r>
              <w:rPr>
                <w:szCs w:val="21"/>
              </w:rPr>
              <w:t>20</w:t>
            </w:r>
            <w:r>
              <w:rPr>
                <w:rFonts w:hAnsi="宋体" w:hint="eastAsia"/>
                <w:szCs w:val="21"/>
              </w:rPr>
              <w:t>篇，会议论文</w:t>
            </w:r>
            <w:r>
              <w:rPr>
                <w:szCs w:val="21"/>
              </w:rPr>
              <w:t>16</w:t>
            </w:r>
            <w:r>
              <w:rPr>
                <w:rFonts w:hAnsi="宋体" w:hint="eastAsia"/>
                <w:szCs w:val="21"/>
              </w:rPr>
              <w:t>篇。</w:t>
            </w:r>
          </w:p>
        </w:tc>
        <w:tc>
          <w:tcPr>
            <w:tcW w:w="1428" w:type="dxa"/>
            <w:vMerge/>
          </w:tcPr>
          <w:p w:rsidR="00024ED5" w:rsidRDefault="00024ED5">
            <w:pPr>
              <w:widowControl w:val="0"/>
              <w:jc w:val="both"/>
              <w:rPr>
                <w:szCs w:val="21"/>
              </w:rPr>
            </w:pPr>
          </w:p>
        </w:tc>
      </w:tr>
      <w:tr w:rsidR="00024ED5">
        <w:trPr>
          <w:trHeight w:val="1240"/>
        </w:trPr>
        <w:tc>
          <w:tcPr>
            <w:tcW w:w="1428" w:type="dxa"/>
            <w:vMerge w:val="restart"/>
          </w:tcPr>
          <w:p w:rsidR="00024ED5" w:rsidRDefault="00A61352">
            <w:pPr>
              <w:widowControl w:val="0"/>
              <w:jc w:val="center"/>
              <w:rPr>
                <w:szCs w:val="21"/>
              </w:rPr>
            </w:pPr>
            <w:r>
              <w:rPr>
                <w:rFonts w:hAnsi="宋体" w:hint="eastAsia"/>
                <w:szCs w:val="21"/>
              </w:rPr>
              <w:t>维普</w:t>
            </w:r>
          </w:p>
          <w:p w:rsidR="00024ED5" w:rsidRDefault="00A61352">
            <w:pPr>
              <w:widowControl w:val="0"/>
              <w:jc w:val="center"/>
              <w:rPr>
                <w:szCs w:val="21"/>
              </w:rPr>
            </w:pPr>
            <w:r>
              <w:rPr>
                <w:rFonts w:hAnsi="宋体" w:hint="eastAsia"/>
                <w:szCs w:val="21"/>
              </w:rPr>
              <w:t>（精确）</w:t>
            </w:r>
          </w:p>
          <w:p w:rsidR="00024ED5" w:rsidRDefault="00024ED5">
            <w:pPr>
              <w:widowControl w:val="0"/>
              <w:jc w:val="center"/>
              <w:rPr>
                <w:szCs w:val="21"/>
              </w:rPr>
            </w:pPr>
          </w:p>
        </w:tc>
        <w:tc>
          <w:tcPr>
            <w:tcW w:w="1740" w:type="dxa"/>
          </w:tcPr>
          <w:p w:rsidR="00024ED5" w:rsidRDefault="00A61352">
            <w:pPr>
              <w:widowControl w:val="0"/>
              <w:jc w:val="both"/>
              <w:rPr>
                <w:szCs w:val="21"/>
              </w:rPr>
            </w:pPr>
            <w:r>
              <w:rPr>
                <w:szCs w:val="21"/>
              </w:rPr>
              <w:t>“</w:t>
            </w:r>
            <w:r>
              <w:rPr>
                <w:rFonts w:hAnsi="宋体" w:hint="eastAsia"/>
                <w:szCs w:val="21"/>
              </w:rPr>
              <w:t>血脂异常</w:t>
            </w:r>
            <w:r>
              <w:rPr>
                <w:szCs w:val="21"/>
              </w:rPr>
              <w:t>”or“</w:t>
            </w:r>
            <w:r>
              <w:rPr>
                <w:rFonts w:hAnsi="宋体" w:hint="eastAsia"/>
                <w:szCs w:val="21"/>
              </w:rPr>
              <w:t>高胆固醇血症</w:t>
            </w:r>
            <w:r>
              <w:rPr>
                <w:szCs w:val="21"/>
              </w:rPr>
              <w:t>”or“</w:t>
            </w:r>
            <w:r>
              <w:rPr>
                <w:rFonts w:hAnsi="宋体" w:hint="eastAsia"/>
                <w:szCs w:val="21"/>
              </w:rPr>
              <w:t>家族型高胆固醇血症</w:t>
            </w:r>
            <w:r>
              <w:rPr>
                <w:szCs w:val="21"/>
              </w:rPr>
              <w:t>”or“</w:t>
            </w:r>
            <w:r>
              <w:rPr>
                <w:rFonts w:hAnsi="宋体" w:hint="eastAsia"/>
                <w:szCs w:val="21"/>
              </w:rPr>
              <w:t>高甘油三酯血症</w:t>
            </w:r>
            <w:r>
              <w:rPr>
                <w:szCs w:val="21"/>
              </w:rPr>
              <w:t>”or“</w:t>
            </w:r>
            <w:r>
              <w:rPr>
                <w:rFonts w:hAnsi="宋体" w:hint="eastAsia"/>
                <w:szCs w:val="21"/>
              </w:rPr>
              <w:t>高脂血症</w:t>
            </w:r>
            <w:r>
              <w:rPr>
                <w:szCs w:val="21"/>
              </w:rPr>
              <w:t>”</w:t>
            </w:r>
          </w:p>
        </w:tc>
        <w:tc>
          <w:tcPr>
            <w:tcW w:w="1440" w:type="dxa"/>
          </w:tcPr>
          <w:p w:rsidR="00024ED5" w:rsidRDefault="00A61352">
            <w:pPr>
              <w:widowControl w:val="0"/>
              <w:jc w:val="center"/>
              <w:rPr>
                <w:szCs w:val="21"/>
              </w:rPr>
            </w:pPr>
            <w:r>
              <w:rPr>
                <w:szCs w:val="21"/>
              </w:rPr>
              <w:t>27552</w:t>
            </w:r>
          </w:p>
        </w:tc>
        <w:tc>
          <w:tcPr>
            <w:tcW w:w="1440" w:type="dxa"/>
          </w:tcPr>
          <w:p w:rsidR="00024ED5" w:rsidRDefault="00A61352">
            <w:pPr>
              <w:widowControl w:val="0"/>
              <w:jc w:val="center"/>
              <w:rPr>
                <w:szCs w:val="21"/>
              </w:rPr>
            </w:pPr>
            <w:r>
              <w:rPr>
                <w:szCs w:val="21"/>
              </w:rPr>
              <w:t>1676</w:t>
            </w:r>
          </w:p>
        </w:tc>
        <w:tc>
          <w:tcPr>
            <w:tcW w:w="1092" w:type="dxa"/>
          </w:tcPr>
          <w:p w:rsidR="00024ED5" w:rsidRDefault="00A61352">
            <w:pPr>
              <w:widowControl w:val="0"/>
              <w:jc w:val="center"/>
              <w:rPr>
                <w:szCs w:val="21"/>
              </w:rPr>
            </w:pPr>
            <w:r>
              <w:rPr>
                <w:szCs w:val="21"/>
              </w:rPr>
              <w:t>1297</w:t>
            </w:r>
          </w:p>
        </w:tc>
        <w:tc>
          <w:tcPr>
            <w:tcW w:w="1428" w:type="dxa"/>
            <w:vMerge/>
          </w:tcPr>
          <w:p w:rsidR="00024ED5" w:rsidRDefault="00024ED5">
            <w:pPr>
              <w:widowControl w:val="0"/>
              <w:jc w:val="both"/>
              <w:rPr>
                <w:szCs w:val="21"/>
              </w:rPr>
            </w:pPr>
          </w:p>
        </w:tc>
      </w:tr>
      <w:tr w:rsidR="00024ED5">
        <w:trPr>
          <w:trHeight w:val="1240"/>
        </w:trPr>
        <w:tc>
          <w:tcPr>
            <w:tcW w:w="1428" w:type="dxa"/>
            <w:vMerge/>
          </w:tcPr>
          <w:p w:rsidR="00024ED5" w:rsidRDefault="00024ED5">
            <w:pPr>
              <w:widowControl w:val="0"/>
              <w:jc w:val="center"/>
              <w:rPr>
                <w:szCs w:val="21"/>
              </w:rPr>
            </w:pPr>
          </w:p>
        </w:tc>
        <w:tc>
          <w:tcPr>
            <w:tcW w:w="1740" w:type="dxa"/>
          </w:tcPr>
          <w:p w:rsidR="00024ED5" w:rsidRDefault="00A61352">
            <w:pPr>
              <w:widowControl w:val="0"/>
              <w:jc w:val="both"/>
              <w:rPr>
                <w:szCs w:val="21"/>
              </w:rPr>
            </w:pPr>
            <w:r>
              <w:rPr>
                <w:szCs w:val="21"/>
              </w:rPr>
              <w:t>“</w:t>
            </w:r>
            <w:r>
              <w:rPr>
                <w:rFonts w:hAnsi="宋体" w:hint="eastAsia"/>
                <w:szCs w:val="21"/>
              </w:rPr>
              <w:t>膏脂</w:t>
            </w:r>
            <w:r>
              <w:rPr>
                <w:szCs w:val="21"/>
              </w:rPr>
              <w:t>”or“</w:t>
            </w:r>
            <w:r>
              <w:rPr>
                <w:rFonts w:hAnsi="宋体" w:hint="eastAsia"/>
                <w:szCs w:val="21"/>
              </w:rPr>
              <w:t>脂浊</w:t>
            </w:r>
            <w:r>
              <w:rPr>
                <w:szCs w:val="21"/>
              </w:rPr>
              <w:t>”or“</w:t>
            </w:r>
            <w:r>
              <w:rPr>
                <w:rFonts w:hAnsi="宋体" w:hint="eastAsia"/>
                <w:szCs w:val="21"/>
              </w:rPr>
              <w:t>血浊</w:t>
            </w:r>
            <w:r>
              <w:rPr>
                <w:szCs w:val="21"/>
              </w:rPr>
              <w:t xml:space="preserve">” or“ </w:t>
            </w:r>
            <w:r>
              <w:rPr>
                <w:rFonts w:hAnsi="宋体" w:hint="eastAsia"/>
                <w:szCs w:val="21"/>
              </w:rPr>
              <w:t>痰浊</w:t>
            </w:r>
            <w:r>
              <w:rPr>
                <w:szCs w:val="21"/>
              </w:rPr>
              <w:t xml:space="preserve">“or“ </w:t>
            </w:r>
            <w:r>
              <w:rPr>
                <w:rFonts w:hAnsi="宋体" w:hint="eastAsia"/>
                <w:szCs w:val="21"/>
              </w:rPr>
              <w:t>湿浊</w:t>
            </w:r>
            <w:r>
              <w:rPr>
                <w:szCs w:val="21"/>
              </w:rPr>
              <w:t>”or“</w:t>
            </w:r>
            <w:r>
              <w:rPr>
                <w:rFonts w:hAnsi="宋体" w:hint="eastAsia"/>
                <w:szCs w:val="21"/>
              </w:rPr>
              <w:t>浊脂</w:t>
            </w:r>
            <w:r>
              <w:rPr>
                <w:szCs w:val="21"/>
              </w:rPr>
              <w:t xml:space="preserve">“or“ </w:t>
            </w:r>
            <w:r>
              <w:rPr>
                <w:rFonts w:hAnsi="宋体" w:hint="eastAsia"/>
                <w:szCs w:val="21"/>
              </w:rPr>
              <w:t>污血</w:t>
            </w:r>
            <w:r>
              <w:rPr>
                <w:szCs w:val="21"/>
              </w:rPr>
              <w:t>”</w:t>
            </w:r>
          </w:p>
        </w:tc>
        <w:tc>
          <w:tcPr>
            <w:tcW w:w="3972" w:type="dxa"/>
            <w:gridSpan w:val="3"/>
          </w:tcPr>
          <w:p w:rsidR="00024ED5" w:rsidRDefault="00A61352">
            <w:pPr>
              <w:widowControl w:val="0"/>
              <w:jc w:val="center"/>
              <w:rPr>
                <w:szCs w:val="21"/>
              </w:rPr>
            </w:pPr>
            <w:r>
              <w:rPr>
                <w:szCs w:val="21"/>
              </w:rPr>
              <w:t>2299</w:t>
            </w:r>
          </w:p>
        </w:tc>
        <w:tc>
          <w:tcPr>
            <w:tcW w:w="1428" w:type="dxa"/>
            <w:vMerge/>
          </w:tcPr>
          <w:p w:rsidR="00024ED5" w:rsidRDefault="00024ED5">
            <w:pPr>
              <w:widowControl w:val="0"/>
              <w:jc w:val="both"/>
              <w:rPr>
                <w:szCs w:val="21"/>
              </w:rPr>
            </w:pPr>
          </w:p>
        </w:tc>
      </w:tr>
    </w:tbl>
    <w:p w:rsidR="00024ED5" w:rsidRDefault="00024ED5">
      <w:pPr>
        <w:spacing w:line="360" w:lineRule="auto"/>
        <w:rPr>
          <w:rFonts w:eastAsia="黑体"/>
          <w:sz w:val="20"/>
          <w:szCs w:val="21"/>
        </w:rPr>
      </w:pPr>
    </w:p>
    <w:p w:rsidR="00024ED5" w:rsidRDefault="00A61352">
      <w:pPr>
        <w:spacing w:line="360" w:lineRule="auto"/>
        <w:rPr>
          <w:rFonts w:ascii="宋体"/>
          <w:sz w:val="28"/>
          <w:szCs w:val="28"/>
        </w:rPr>
      </w:pPr>
      <w:r>
        <w:rPr>
          <w:rFonts w:ascii="宋体" w:hAnsi="宋体"/>
          <w:sz w:val="28"/>
          <w:szCs w:val="28"/>
        </w:rPr>
        <w:t xml:space="preserve">5.3.2 </w:t>
      </w:r>
      <w:r>
        <w:rPr>
          <w:rFonts w:ascii="宋体" w:hAnsi="宋体" w:hint="eastAsia"/>
          <w:sz w:val="28"/>
          <w:szCs w:val="28"/>
        </w:rPr>
        <w:t>英文文献检索结果</w:t>
      </w:r>
    </w:p>
    <w:p w:rsidR="00024ED5" w:rsidRDefault="00A61352">
      <w:pPr>
        <w:spacing w:line="360" w:lineRule="auto"/>
        <w:ind w:firstLine="420"/>
        <w:rPr>
          <w:sz w:val="28"/>
          <w:szCs w:val="28"/>
        </w:rPr>
      </w:pPr>
      <w:r>
        <w:rPr>
          <w:rFonts w:hAnsi="宋体" w:hint="eastAsia"/>
          <w:sz w:val="28"/>
          <w:szCs w:val="28"/>
        </w:rPr>
        <w:lastRenderedPageBreak/>
        <w:t>确定检索词：</w:t>
      </w:r>
      <w:r>
        <w:rPr>
          <w:sz w:val="28"/>
          <w:szCs w:val="28"/>
        </w:rPr>
        <w:t>“dyslipidemia”</w:t>
      </w:r>
      <w:r>
        <w:rPr>
          <w:rFonts w:hAnsi="宋体" w:hint="eastAsia"/>
          <w:sz w:val="28"/>
          <w:szCs w:val="28"/>
        </w:rPr>
        <w:t>、</w:t>
      </w:r>
      <w:r>
        <w:rPr>
          <w:sz w:val="28"/>
          <w:szCs w:val="28"/>
        </w:rPr>
        <w:t>“Hyperlipidemia”</w:t>
      </w:r>
      <w:r>
        <w:rPr>
          <w:rFonts w:hAnsi="宋体" w:hint="eastAsia"/>
          <w:sz w:val="28"/>
          <w:szCs w:val="28"/>
        </w:rPr>
        <w:t>、</w:t>
      </w:r>
      <w:r>
        <w:rPr>
          <w:sz w:val="28"/>
          <w:szCs w:val="28"/>
        </w:rPr>
        <w:t>“HLP”“ familial hypercholesterolemia”</w:t>
      </w:r>
    </w:p>
    <w:p w:rsidR="00024ED5" w:rsidRDefault="00A61352">
      <w:pPr>
        <w:spacing w:line="360" w:lineRule="auto"/>
        <w:ind w:firstLine="420"/>
        <w:rPr>
          <w:sz w:val="28"/>
          <w:szCs w:val="28"/>
        </w:rPr>
      </w:pPr>
      <w:r>
        <w:rPr>
          <w:sz w:val="28"/>
          <w:szCs w:val="28"/>
        </w:rPr>
        <w:t>PubMed</w:t>
      </w:r>
      <w:r>
        <w:rPr>
          <w:rFonts w:hAnsi="宋体" w:hint="eastAsia"/>
          <w:sz w:val="28"/>
          <w:szCs w:val="28"/>
        </w:rPr>
        <w:t>检索：</w:t>
      </w:r>
      <w:r>
        <w:rPr>
          <w:sz w:val="28"/>
          <w:szCs w:val="28"/>
        </w:rPr>
        <w:t>97712</w:t>
      </w:r>
      <w:r>
        <w:rPr>
          <w:rFonts w:hAnsi="宋体" w:hint="eastAsia"/>
          <w:sz w:val="28"/>
          <w:szCs w:val="28"/>
        </w:rPr>
        <w:t>篇。设定以</w:t>
      </w:r>
      <w:r>
        <w:rPr>
          <w:sz w:val="28"/>
          <w:szCs w:val="28"/>
        </w:rPr>
        <w:t>“</w:t>
      </w:r>
      <w:r>
        <w:rPr>
          <w:rFonts w:hAnsi="宋体" w:hint="eastAsia"/>
          <w:sz w:val="28"/>
          <w:szCs w:val="28"/>
        </w:rPr>
        <w:t>人</w:t>
      </w:r>
      <w:r>
        <w:rPr>
          <w:sz w:val="28"/>
          <w:szCs w:val="28"/>
        </w:rPr>
        <w:t>”</w:t>
      </w:r>
      <w:r>
        <w:rPr>
          <w:rFonts w:hAnsi="宋体" w:hint="eastAsia"/>
          <w:sz w:val="28"/>
          <w:szCs w:val="28"/>
        </w:rPr>
        <w:t>为研究对象，获得</w:t>
      </w:r>
      <w:r>
        <w:rPr>
          <w:sz w:val="28"/>
          <w:szCs w:val="28"/>
        </w:rPr>
        <w:t>78273</w:t>
      </w:r>
      <w:r>
        <w:rPr>
          <w:rFonts w:hAnsi="宋体" w:hint="eastAsia"/>
          <w:sz w:val="28"/>
          <w:szCs w:val="28"/>
        </w:rPr>
        <w:t>篇。</w:t>
      </w:r>
      <w:bookmarkStart w:id="1" w:name="OLE_LINK3"/>
    </w:p>
    <w:p w:rsidR="00024ED5" w:rsidRDefault="00A61352">
      <w:pPr>
        <w:spacing w:line="360" w:lineRule="auto"/>
        <w:ind w:firstLineChars="200" w:firstLine="560"/>
        <w:rPr>
          <w:sz w:val="28"/>
          <w:szCs w:val="28"/>
        </w:rPr>
      </w:pPr>
      <w:r>
        <w:rPr>
          <w:sz w:val="28"/>
          <w:szCs w:val="28"/>
        </w:rPr>
        <w:t>Cochrane</w:t>
      </w:r>
      <w:bookmarkEnd w:id="1"/>
      <w:r>
        <w:rPr>
          <w:rFonts w:hAnsi="宋体" w:hint="eastAsia"/>
          <w:sz w:val="28"/>
          <w:szCs w:val="28"/>
        </w:rPr>
        <w:t>检索：</w:t>
      </w:r>
      <w:r>
        <w:rPr>
          <w:sz w:val="28"/>
          <w:szCs w:val="28"/>
        </w:rPr>
        <w:t>5141</w:t>
      </w:r>
      <w:r>
        <w:rPr>
          <w:rFonts w:hAnsi="宋体" w:hint="eastAsia"/>
          <w:sz w:val="28"/>
          <w:szCs w:val="28"/>
        </w:rPr>
        <w:t>篇，其中临床实验</w:t>
      </w:r>
      <w:r>
        <w:rPr>
          <w:sz w:val="28"/>
          <w:szCs w:val="28"/>
        </w:rPr>
        <w:t>5067</w:t>
      </w:r>
      <w:r>
        <w:rPr>
          <w:rFonts w:hAnsi="宋体" w:hint="eastAsia"/>
          <w:sz w:val="28"/>
          <w:szCs w:val="28"/>
        </w:rPr>
        <w:t>篇，方法学研究</w:t>
      </w:r>
      <w:r>
        <w:rPr>
          <w:sz w:val="28"/>
          <w:szCs w:val="28"/>
        </w:rPr>
        <w:t>6</w:t>
      </w:r>
      <w:r>
        <w:rPr>
          <w:rFonts w:hAnsi="宋体" w:hint="eastAsia"/>
          <w:sz w:val="28"/>
          <w:szCs w:val="28"/>
        </w:rPr>
        <w:t>篇，技术评估</w:t>
      </w:r>
      <w:r>
        <w:rPr>
          <w:sz w:val="28"/>
          <w:szCs w:val="28"/>
        </w:rPr>
        <w:t>13</w:t>
      </w:r>
      <w:r>
        <w:rPr>
          <w:rFonts w:hAnsi="宋体" w:hint="eastAsia"/>
          <w:sz w:val="28"/>
          <w:szCs w:val="28"/>
        </w:rPr>
        <w:t>篇，经济评价</w:t>
      </w:r>
      <w:r>
        <w:rPr>
          <w:sz w:val="28"/>
          <w:szCs w:val="28"/>
        </w:rPr>
        <w:t>20</w:t>
      </w:r>
      <w:r>
        <w:rPr>
          <w:rFonts w:hAnsi="宋体" w:hint="eastAsia"/>
          <w:sz w:val="28"/>
          <w:szCs w:val="28"/>
        </w:rPr>
        <w:t>篇。</w:t>
      </w:r>
    </w:p>
    <w:p w:rsidR="00024ED5" w:rsidRDefault="00A61352">
      <w:pPr>
        <w:spacing w:line="360" w:lineRule="auto"/>
        <w:ind w:firstLineChars="200" w:firstLine="560"/>
        <w:rPr>
          <w:sz w:val="28"/>
          <w:szCs w:val="28"/>
        </w:rPr>
      </w:pPr>
      <w:r>
        <w:rPr>
          <w:rFonts w:hAnsi="宋体" w:hint="eastAsia"/>
          <w:sz w:val="28"/>
          <w:szCs w:val="28"/>
        </w:rPr>
        <w:t>参考指南：检索出涉及到血脂异常相关的指南</w:t>
      </w:r>
      <w:r>
        <w:rPr>
          <w:sz w:val="28"/>
          <w:szCs w:val="28"/>
        </w:rPr>
        <w:t>79</w:t>
      </w:r>
      <w:r>
        <w:rPr>
          <w:rFonts w:hAnsi="宋体" w:hint="eastAsia"/>
          <w:sz w:val="28"/>
          <w:szCs w:val="28"/>
        </w:rPr>
        <w:t>篇，主要为美国、澳大利亚、中国、韩国、英国等国。指南制修订时间跨度为</w:t>
      </w:r>
      <w:r>
        <w:rPr>
          <w:sz w:val="28"/>
          <w:szCs w:val="28"/>
        </w:rPr>
        <w:t>2010</w:t>
      </w:r>
      <w:r>
        <w:rPr>
          <w:rFonts w:hAnsi="宋体" w:hint="eastAsia"/>
          <w:sz w:val="28"/>
          <w:szCs w:val="28"/>
        </w:rPr>
        <w:t>年至</w:t>
      </w:r>
      <w:r>
        <w:rPr>
          <w:sz w:val="28"/>
          <w:szCs w:val="28"/>
        </w:rPr>
        <w:t>2017</w:t>
      </w:r>
      <w:r>
        <w:rPr>
          <w:rFonts w:hAnsi="宋体" w:hint="eastAsia"/>
          <w:sz w:val="28"/>
          <w:szCs w:val="28"/>
        </w:rPr>
        <w:t>年，主要内容涉及血脂异常前期的诊断、治疗、预防管理等方面，其中还包括针对不同年龄段病人的诊疗指南。</w:t>
      </w:r>
    </w:p>
    <w:p w:rsidR="00024ED5" w:rsidRDefault="00A61352">
      <w:pPr>
        <w:spacing w:line="360" w:lineRule="auto"/>
        <w:rPr>
          <w:rFonts w:ascii="黑体" w:eastAsia="黑体" w:hAnsi="黑体"/>
          <w:sz w:val="28"/>
          <w:szCs w:val="28"/>
        </w:rPr>
      </w:pPr>
      <w:r>
        <w:rPr>
          <w:rFonts w:ascii="黑体" w:eastAsia="黑体" w:hAnsi="黑体"/>
          <w:sz w:val="28"/>
          <w:szCs w:val="28"/>
        </w:rPr>
        <w:t xml:space="preserve">5.3.3 </w:t>
      </w:r>
      <w:r>
        <w:rPr>
          <w:rFonts w:ascii="黑体" w:eastAsia="黑体" w:hAnsi="黑体" w:hint="eastAsia"/>
          <w:sz w:val="28"/>
          <w:szCs w:val="28"/>
        </w:rPr>
        <w:t>古代文献检索</w:t>
      </w:r>
    </w:p>
    <w:p w:rsidR="00024ED5" w:rsidRDefault="00A61352">
      <w:pPr>
        <w:spacing w:line="360" w:lineRule="auto"/>
        <w:rPr>
          <w:rFonts w:ascii="黑体" w:eastAsia="黑体" w:hAnsi="黑体"/>
          <w:sz w:val="28"/>
          <w:szCs w:val="28"/>
        </w:rPr>
      </w:pPr>
      <w:bookmarkStart w:id="2" w:name="_Toc417167909"/>
      <w:bookmarkStart w:id="3" w:name="_Toc418115861"/>
      <w:bookmarkStart w:id="4" w:name="_Toc417008415"/>
      <w:bookmarkStart w:id="5" w:name="_Toc417167657"/>
      <w:r>
        <w:rPr>
          <w:rFonts w:ascii="黑体" w:eastAsia="黑体" w:hAnsi="黑体"/>
          <w:sz w:val="28"/>
          <w:szCs w:val="28"/>
        </w:rPr>
        <w:t xml:space="preserve">5.3.3.1 </w:t>
      </w:r>
      <w:r>
        <w:rPr>
          <w:rFonts w:ascii="黑体" w:eastAsia="黑体" w:hAnsi="黑体" w:hint="eastAsia"/>
          <w:sz w:val="28"/>
          <w:szCs w:val="28"/>
        </w:rPr>
        <w:t>检索主题</w:t>
      </w:r>
      <w:bookmarkStart w:id="6" w:name="_Toc417008416"/>
      <w:bookmarkStart w:id="7" w:name="_Toc418115862"/>
      <w:bookmarkStart w:id="8" w:name="_Toc417167910"/>
      <w:bookmarkStart w:id="9" w:name="_Toc417167658"/>
      <w:bookmarkEnd w:id="2"/>
      <w:bookmarkEnd w:id="3"/>
      <w:bookmarkEnd w:id="4"/>
      <w:bookmarkEnd w:id="5"/>
    </w:p>
    <w:p w:rsidR="00024ED5" w:rsidRDefault="00A61352">
      <w:pPr>
        <w:spacing w:line="360" w:lineRule="auto"/>
        <w:rPr>
          <w:sz w:val="28"/>
          <w:szCs w:val="28"/>
        </w:rPr>
      </w:pPr>
      <w:r>
        <w:rPr>
          <w:sz w:val="28"/>
          <w:szCs w:val="28"/>
        </w:rPr>
        <w:t xml:space="preserve">    </w:t>
      </w:r>
      <w:r>
        <w:rPr>
          <w:rFonts w:hint="eastAsia"/>
          <w:sz w:val="28"/>
          <w:szCs w:val="28"/>
        </w:rPr>
        <w:t>根据血浊病易发人群的定义、症状，以及专家经验论证，本病属中医“血浊”范畴</w:t>
      </w:r>
      <w:bookmarkEnd w:id="6"/>
      <w:r>
        <w:rPr>
          <w:rFonts w:hint="eastAsia"/>
          <w:sz w:val="28"/>
          <w:szCs w:val="28"/>
        </w:rPr>
        <w:t>，并以此为检索主题</w:t>
      </w:r>
      <w:bookmarkEnd w:id="7"/>
      <w:bookmarkEnd w:id="8"/>
      <w:bookmarkEnd w:id="9"/>
      <w:r>
        <w:rPr>
          <w:rFonts w:hint="eastAsia"/>
          <w:sz w:val="28"/>
          <w:szCs w:val="28"/>
        </w:rPr>
        <w:t>。</w:t>
      </w:r>
    </w:p>
    <w:p w:rsidR="00024ED5" w:rsidRDefault="00A61352">
      <w:pPr>
        <w:spacing w:line="360" w:lineRule="auto"/>
        <w:rPr>
          <w:rFonts w:ascii="黑体" w:eastAsia="黑体" w:hAnsi="黑体"/>
          <w:sz w:val="28"/>
          <w:szCs w:val="28"/>
        </w:rPr>
      </w:pPr>
      <w:bookmarkStart w:id="10" w:name="_Toc417167911"/>
      <w:bookmarkStart w:id="11" w:name="_Toc417167659"/>
      <w:bookmarkStart w:id="12" w:name="_Toc418115863"/>
      <w:bookmarkStart w:id="13" w:name="_Toc417008417"/>
      <w:bookmarkStart w:id="14" w:name="_Toc417005154"/>
      <w:r>
        <w:rPr>
          <w:rFonts w:ascii="黑体" w:eastAsia="黑体" w:hAnsi="黑体"/>
          <w:sz w:val="28"/>
          <w:szCs w:val="28"/>
        </w:rPr>
        <w:t xml:space="preserve">5.3.3.2 </w:t>
      </w:r>
      <w:r>
        <w:rPr>
          <w:rFonts w:ascii="黑体" w:eastAsia="黑体" w:hAnsi="黑体" w:hint="eastAsia"/>
          <w:sz w:val="28"/>
          <w:szCs w:val="28"/>
        </w:rPr>
        <w:t>检索范围</w:t>
      </w:r>
      <w:bookmarkEnd w:id="10"/>
      <w:bookmarkEnd w:id="11"/>
      <w:bookmarkEnd w:id="12"/>
      <w:bookmarkEnd w:id="13"/>
    </w:p>
    <w:p w:rsidR="00024ED5" w:rsidRDefault="00A61352">
      <w:pPr>
        <w:spacing w:line="360" w:lineRule="auto"/>
        <w:rPr>
          <w:rFonts w:ascii="宋体"/>
          <w:sz w:val="28"/>
          <w:szCs w:val="28"/>
        </w:rPr>
      </w:pPr>
      <w:bookmarkStart w:id="15" w:name="_Toc417167660"/>
      <w:bookmarkStart w:id="16" w:name="_Toc417008418"/>
      <w:bookmarkStart w:id="17" w:name="_Toc417167912"/>
      <w:bookmarkStart w:id="18" w:name="_Toc418115864"/>
      <w:r>
        <w:rPr>
          <w:sz w:val="28"/>
          <w:szCs w:val="28"/>
        </w:rPr>
        <w:t xml:space="preserve">    </w:t>
      </w:r>
      <w:r>
        <w:rPr>
          <w:rFonts w:ascii="宋体" w:hAnsi="宋体" w:hint="eastAsia"/>
          <w:sz w:val="28"/>
          <w:szCs w:val="28"/>
        </w:rPr>
        <w:t>战国至秦汉时期、晋、隋、唐、宋、金元、明清时期，以及近现代与“血浊”相关文献</w:t>
      </w:r>
      <w:bookmarkEnd w:id="15"/>
      <w:bookmarkEnd w:id="16"/>
      <w:bookmarkEnd w:id="17"/>
      <w:bookmarkEnd w:id="18"/>
      <w:r>
        <w:rPr>
          <w:rFonts w:ascii="宋体" w:hAnsi="宋体" w:hint="eastAsia"/>
          <w:sz w:val="28"/>
          <w:szCs w:val="28"/>
        </w:rPr>
        <w:t>。</w:t>
      </w:r>
    </w:p>
    <w:p w:rsidR="00024ED5" w:rsidRDefault="00A61352">
      <w:pPr>
        <w:spacing w:line="360" w:lineRule="auto"/>
        <w:rPr>
          <w:rFonts w:ascii="黑体" w:eastAsia="黑体" w:hAnsi="黑体"/>
          <w:sz w:val="28"/>
          <w:szCs w:val="28"/>
        </w:rPr>
      </w:pPr>
      <w:bookmarkStart w:id="19" w:name="_Toc417008419"/>
      <w:bookmarkStart w:id="20" w:name="_Toc418115865"/>
      <w:bookmarkStart w:id="21" w:name="_Toc417167913"/>
      <w:bookmarkStart w:id="22" w:name="_Toc417167661"/>
      <w:r>
        <w:rPr>
          <w:rFonts w:ascii="黑体" w:eastAsia="黑体" w:hAnsi="黑体"/>
          <w:sz w:val="28"/>
          <w:szCs w:val="28"/>
        </w:rPr>
        <w:t xml:space="preserve">5.3.3.3 </w:t>
      </w:r>
      <w:r>
        <w:rPr>
          <w:rFonts w:ascii="黑体" w:eastAsia="黑体" w:hAnsi="黑体" w:hint="eastAsia"/>
          <w:sz w:val="28"/>
          <w:szCs w:val="28"/>
        </w:rPr>
        <w:t>检索途径</w:t>
      </w:r>
      <w:bookmarkEnd w:id="19"/>
      <w:bookmarkEnd w:id="20"/>
      <w:bookmarkEnd w:id="21"/>
      <w:bookmarkEnd w:id="22"/>
    </w:p>
    <w:p w:rsidR="00024ED5" w:rsidRDefault="00A61352">
      <w:pPr>
        <w:spacing w:line="360" w:lineRule="auto"/>
        <w:rPr>
          <w:rFonts w:ascii="宋体"/>
          <w:b/>
          <w:bCs/>
          <w:kern w:val="2"/>
          <w:sz w:val="28"/>
          <w:szCs w:val="28"/>
        </w:rPr>
      </w:pPr>
      <w:bookmarkStart w:id="23" w:name="_Toc418115866"/>
      <w:bookmarkStart w:id="24" w:name="_Toc417008420"/>
      <w:bookmarkStart w:id="25" w:name="_Toc417008423"/>
      <w:bookmarkStart w:id="26" w:name="_Toc417167665"/>
      <w:bookmarkStart w:id="27" w:name="_Toc417167917"/>
      <w:r>
        <w:rPr>
          <w:sz w:val="28"/>
          <w:szCs w:val="28"/>
        </w:rPr>
        <w:t xml:space="preserve">    </w:t>
      </w:r>
      <w:r>
        <w:rPr>
          <w:rFonts w:ascii="宋体" w:hAnsi="宋体" w:hint="eastAsia"/>
          <w:sz w:val="28"/>
          <w:szCs w:val="28"/>
        </w:rPr>
        <w:t>采用计算机和手工检索相结合的方式进行检索；中医古籍数字图书馆；中医古籍知识库；超星数字图书</w:t>
      </w:r>
      <w:r>
        <w:rPr>
          <w:rFonts w:ascii="宋体" w:hAnsi="宋体" w:hint="eastAsia"/>
          <w:sz w:val="28"/>
          <w:szCs w:val="28"/>
        </w:rPr>
        <w:t>馆；网上其他各搜索引擎</w:t>
      </w:r>
      <w:bookmarkEnd w:id="23"/>
      <w:bookmarkEnd w:id="24"/>
      <w:r>
        <w:rPr>
          <w:rFonts w:ascii="宋体" w:hAnsi="宋体" w:hint="eastAsia"/>
          <w:sz w:val="28"/>
          <w:szCs w:val="28"/>
        </w:rPr>
        <w:t>。</w:t>
      </w:r>
    </w:p>
    <w:p w:rsidR="00024ED5" w:rsidRDefault="00A61352">
      <w:pPr>
        <w:spacing w:line="360" w:lineRule="auto"/>
        <w:rPr>
          <w:rFonts w:ascii="黑体" w:eastAsia="黑体" w:hAnsi="黑体"/>
          <w:sz w:val="28"/>
          <w:szCs w:val="28"/>
        </w:rPr>
      </w:pPr>
      <w:bookmarkStart w:id="28" w:name="_Toc418115867"/>
      <w:bookmarkStart w:id="29" w:name="_Toc417008421"/>
      <w:r>
        <w:rPr>
          <w:rFonts w:ascii="黑体" w:eastAsia="黑体" w:hAnsi="黑体"/>
          <w:sz w:val="28"/>
          <w:szCs w:val="28"/>
        </w:rPr>
        <w:t xml:space="preserve">5.3.3.4 </w:t>
      </w:r>
      <w:r>
        <w:rPr>
          <w:rFonts w:ascii="黑体" w:eastAsia="黑体" w:hAnsi="黑体" w:hint="eastAsia"/>
          <w:sz w:val="28"/>
          <w:szCs w:val="28"/>
        </w:rPr>
        <w:t>检索步骤</w:t>
      </w:r>
      <w:bookmarkEnd w:id="28"/>
      <w:bookmarkEnd w:id="29"/>
    </w:p>
    <w:p w:rsidR="00024ED5" w:rsidRDefault="00A61352">
      <w:pPr>
        <w:spacing w:line="360" w:lineRule="auto"/>
        <w:rPr>
          <w:rFonts w:ascii="宋体"/>
          <w:sz w:val="28"/>
          <w:szCs w:val="28"/>
        </w:rPr>
      </w:pPr>
      <w:bookmarkStart w:id="30" w:name="_Toc417008422"/>
      <w:bookmarkStart w:id="31" w:name="_Toc418115868"/>
      <w:r>
        <w:rPr>
          <w:rFonts w:eastAsia="黑体"/>
          <w:b/>
          <w:bCs/>
          <w:kern w:val="2"/>
          <w:sz w:val="28"/>
          <w:szCs w:val="28"/>
        </w:rPr>
        <w:lastRenderedPageBreak/>
        <w:t xml:space="preserve">    </w:t>
      </w:r>
      <w:r>
        <w:rPr>
          <w:rFonts w:ascii="宋体" w:hAnsi="宋体" w:hint="eastAsia"/>
          <w:sz w:val="28"/>
          <w:szCs w:val="28"/>
        </w:rPr>
        <w:t>在首都医科大学、北京中医药大学图书馆在专业人员帮助指导下，采用计算机和手工检索相结合的方式检索与“血浊”相关古代医籍，并记录相关有用信息</w:t>
      </w:r>
      <w:bookmarkEnd w:id="30"/>
      <w:bookmarkEnd w:id="31"/>
      <w:r>
        <w:rPr>
          <w:rFonts w:ascii="宋体" w:hAnsi="宋体" w:hint="eastAsia"/>
          <w:sz w:val="28"/>
          <w:szCs w:val="28"/>
        </w:rPr>
        <w:t>。</w:t>
      </w:r>
    </w:p>
    <w:p w:rsidR="00024ED5" w:rsidRDefault="00A61352">
      <w:pPr>
        <w:pStyle w:val="1"/>
        <w:spacing w:before="0" w:beforeAutospacing="0" w:after="0" w:afterAutospacing="0" w:line="360" w:lineRule="auto"/>
        <w:jc w:val="left"/>
        <w:rPr>
          <w:rFonts w:ascii="宋体"/>
          <w:b w:val="0"/>
          <w:bCs w:val="0"/>
          <w:kern w:val="0"/>
          <w:sz w:val="28"/>
          <w:szCs w:val="28"/>
          <w:lang w:val="zh-CN"/>
        </w:rPr>
      </w:pPr>
      <w:bookmarkStart w:id="32" w:name="_Toc418115869"/>
      <w:r>
        <w:rPr>
          <w:bCs w:val="0"/>
          <w:kern w:val="2"/>
          <w:sz w:val="28"/>
          <w:szCs w:val="28"/>
        </w:rPr>
        <w:t xml:space="preserve">    </w:t>
      </w:r>
      <w:r>
        <w:rPr>
          <w:rFonts w:ascii="宋体" w:hAnsi="宋体" w:hint="eastAsia"/>
          <w:b w:val="0"/>
          <w:bCs w:val="0"/>
          <w:kern w:val="0"/>
          <w:sz w:val="28"/>
          <w:szCs w:val="28"/>
          <w:lang w:val="zh-CN"/>
        </w:rPr>
        <w:t>以“血浊”为关键词在中医古籍数字图书馆及其中医古籍知识库进行检索，并利用超星数字图书馆以“血浊”为关键词分别在其书名、目录、全文搜索模式下进行检索；网上百度等搜索引擎检索，利用各中医古籍数字书库等进行检索。</w:t>
      </w:r>
      <w:bookmarkEnd w:id="25"/>
      <w:bookmarkEnd w:id="26"/>
      <w:bookmarkEnd w:id="27"/>
      <w:bookmarkEnd w:id="32"/>
    </w:p>
    <w:bookmarkEnd w:id="14"/>
    <w:p w:rsidR="00024ED5" w:rsidRDefault="00A61352">
      <w:pPr>
        <w:spacing w:line="360" w:lineRule="auto"/>
        <w:rPr>
          <w:rFonts w:ascii="黑体" w:eastAsia="黑体" w:hAnsi="黑体"/>
          <w:sz w:val="28"/>
          <w:szCs w:val="28"/>
        </w:rPr>
      </w:pPr>
      <w:r>
        <w:rPr>
          <w:rFonts w:ascii="黑体" w:eastAsia="黑体" w:hAnsi="黑体"/>
          <w:sz w:val="28"/>
          <w:szCs w:val="28"/>
        </w:rPr>
        <w:t xml:space="preserve">6 </w:t>
      </w:r>
      <w:r>
        <w:rPr>
          <w:rFonts w:ascii="黑体" w:eastAsia="黑体" w:hAnsi="黑体" w:hint="eastAsia"/>
          <w:sz w:val="28"/>
          <w:szCs w:val="28"/>
        </w:rPr>
        <w:t>文献纳入排除标准</w:t>
      </w:r>
    </w:p>
    <w:p w:rsidR="00024ED5" w:rsidRDefault="00A61352">
      <w:pPr>
        <w:spacing w:line="360" w:lineRule="auto"/>
        <w:rPr>
          <w:rFonts w:ascii="黑体" w:eastAsia="黑体" w:hAnsi="黑体"/>
          <w:sz w:val="28"/>
          <w:szCs w:val="28"/>
        </w:rPr>
      </w:pPr>
      <w:r>
        <w:rPr>
          <w:rFonts w:ascii="黑体" w:eastAsia="黑体" w:hAnsi="黑体"/>
          <w:sz w:val="28"/>
          <w:szCs w:val="28"/>
        </w:rPr>
        <w:t xml:space="preserve">6.1 </w:t>
      </w:r>
      <w:r>
        <w:rPr>
          <w:rFonts w:ascii="黑体" w:eastAsia="黑体" w:hAnsi="黑体" w:hint="eastAsia"/>
          <w:sz w:val="28"/>
          <w:szCs w:val="28"/>
        </w:rPr>
        <w:t>现代文献纳入及排除标准</w:t>
      </w:r>
    </w:p>
    <w:p w:rsidR="00024ED5" w:rsidRDefault="00A61352">
      <w:pPr>
        <w:spacing w:line="360" w:lineRule="auto"/>
        <w:rPr>
          <w:rFonts w:ascii="黑体" w:eastAsia="黑体" w:hAnsi="黑体"/>
          <w:sz w:val="28"/>
          <w:szCs w:val="28"/>
        </w:rPr>
      </w:pPr>
      <w:r>
        <w:rPr>
          <w:rFonts w:ascii="黑体" w:eastAsia="黑体" w:hAnsi="黑体"/>
          <w:sz w:val="28"/>
          <w:szCs w:val="28"/>
        </w:rPr>
        <w:t xml:space="preserve">6.1.1 </w:t>
      </w:r>
      <w:r>
        <w:rPr>
          <w:rFonts w:ascii="黑体" w:eastAsia="黑体" w:hAnsi="黑体" w:hint="eastAsia"/>
          <w:sz w:val="28"/>
          <w:szCs w:val="28"/>
        </w:rPr>
        <w:t>文献纳入标准</w:t>
      </w:r>
    </w:p>
    <w:p w:rsidR="00024ED5" w:rsidRDefault="00A61352">
      <w:pPr>
        <w:spacing w:line="360" w:lineRule="auto"/>
        <w:ind w:firstLineChars="200" w:firstLine="560"/>
        <w:rPr>
          <w:sz w:val="28"/>
          <w:szCs w:val="28"/>
        </w:rPr>
      </w:pPr>
      <w:r>
        <w:rPr>
          <w:bCs/>
          <w:sz w:val="28"/>
          <w:szCs w:val="28"/>
        </w:rPr>
        <w:t>RCT</w:t>
      </w:r>
      <w:r>
        <w:rPr>
          <w:rFonts w:hAnsi="宋体" w:hint="eastAsia"/>
          <w:bCs/>
          <w:sz w:val="28"/>
          <w:szCs w:val="28"/>
        </w:rPr>
        <w:t>的纳入标准：</w:t>
      </w:r>
      <w:r>
        <w:rPr>
          <w:rFonts w:hAnsi="宋体" w:hint="eastAsia"/>
          <w:sz w:val="28"/>
          <w:szCs w:val="28"/>
        </w:rPr>
        <w:t>①研究类型：随机对照试验；②观察对象：血脂异常患者，不排除各种类型的轻度并发症（或合并症）；③报告了研究对象来源和其基本情况；④有明确的研究目的；⑤有明确的诊断标准、纳入与排除标准、疗效判定标准；⑥干预措施：各种治疗血脂异常的中药单方、复方制剂、中药提取物等，或中西医结合疗法，或针灸疗法，或饮食、运动等其他补充与替代医学疗法。对照药物为西药、中药、补充替代医学疗法、安慰剂、其他对症治疗的药物等⑦报告了结局测量，并且结局测量真实可靠；⑧陈述了统计学方法；⑨疗效指标：临床实验室化验指标或中医症状疗效</w:t>
      </w:r>
      <w:r>
        <w:rPr>
          <w:rFonts w:hAnsi="宋体" w:hint="eastAsia"/>
          <w:sz w:val="28"/>
          <w:szCs w:val="28"/>
        </w:rPr>
        <w:t>评定标准为主要疗效指标；且对结果有解释，有结果的推广性应用和对临床实践的指导意义。</w:t>
      </w:r>
    </w:p>
    <w:p w:rsidR="00024ED5" w:rsidRDefault="00A61352">
      <w:pPr>
        <w:spacing w:line="360" w:lineRule="auto"/>
        <w:ind w:firstLineChars="200" w:firstLine="560"/>
        <w:rPr>
          <w:sz w:val="28"/>
          <w:szCs w:val="28"/>
        </w:rPr>
      </w:pPr>
      <w:r>
        <w:rPr>
          <w:rFonts w:hAnsi="宋体" w:hint="eastAsia"/>
          <w:sz w:val="28"/>
          <w:szCs w:val="28"/>
        </w:rPr>
        <w:t>非</w:t>
      </w:r>
      <w:r>
        <w:rPr>
          <w:sz w:val="28"/>
          <w:szCs w:val="28"/>
        </w:rPr>
        <w:t>RCT</w:t>
      </w:r>
      <w:r>
        <w:rPr>
          <w:rFonts w:hAnsi="宋体" w:hint="eastAsia"/>
          <w:sz w:val="28"/>
          <w:szCs w:val="28"/>
        </w:rPr>
        <w:t>的纳入标准：①研究类型：专家经验、病例报告、病例系列观察、病例对照研究、队列研究、系统综述等；②观察对象：血脂异</w:t>
      </w:r>
      <w:r>
        <w:rPr>
          <w:rFonts w:hAnsi="宋体" w:hint="eastAsia"/>
          <w:sz w:val="28"/>
          <w:szCs w:val="28"/>
        </w:rPr>
        <w:lastRenderedPageBreak/>
        <w:t>常患者患者，不排除各种类型的轻度并发症（或合并症）；③报告了研究对象来源和其基本情况；④有明确的研究目的和诊断标准；⑤干预措施：各种治疗血脂异常的中药单方、复方制剂、中药提取物等，或中西医结合疗法，或针灸疗法，或饮食、运动等其他补充与替代医学疗法。对照药物为西药、中药、补充替代医学疗法、安慰剂、其他对症治疗</w:t>
      </w:r>
      <w:r>
        <w:rPr>
          <w:rFonts w:hAnsi="宋体" w:hint="eastAsia"/>
          <w:sz w:val="28"/>
          <w:szCs w:val="28"/>
        </w:rPr>
        <w:t>的药物等；⑥报告了研究结局，并进行了解释；⑦疗效指标：临床实验室化验指标或中医症状疗效评定标准为主要疗效指标。</w:t>
      </w:r>
    </w:p>
    <w:p w:rsidR="00024ED5" w:rsidRDefault="00A61352">
      <w:pPr>
        <w:spacing w:line="360" w:lineRule="auto"/>
        <w:ind w:firstLineChars="200" w:firstLine="560"/>
        <w:rPr>
          <w:sz w:val="28"/>
          <w:szCs w:val="28"/>
        </w:rPr>
      </w:pPr>
      <w:r>
        <w:rPr>
          <w:sz w:val="28"/>
          <w:szCs w:val="28"/>
        </w:rPr>
        <w:t>RCT</w:t>
      </w:r>
      <w:r>
        <w:rPr>
          <w:rFonts w:hAnsi="宋体" w:hint="eastAsia"/>
          <w:sz w:val="28"/>
          <w:szCs w:val="28"/>
        </w:rPr>
        <w:t>的排除标准：①与检索疾病无关的文献；②提到合并严重的并发症（或合并症）的文献；③高血压、心血管疾病、多囊卵巢综合症、代谢综合征、脑梗死、肝脏疾病等血脂异常以外的其他危险因素伴发的血脂系列指标异常的临床研究以及药物继发性血脂异常的临床研究；④若作者及内容基本相同的论文同时出现在会议论文和期刊论文中，则排除会议论文；⑤存在数据抄袭嫌疑的文献；⑥诊断、纳入排除标准等资料不完善；⑦非随机的临床对照研</w:t>
      </w:r>
      <w:r>
        <w:rPr>
          <w:rFonts w:hAnsi="宋体" w:hint="eastAsia"/>
          <w:sz w:val="28"/>
          <w:szCs w:val="28"/>
        </w:rPr>
        <w:t>究⑧例数小于</w:t>
      </w:r>
      <w:r>
        <w:rPr>
          <w:sz w:val="28"/>
          <w:szCs w:val="28"/>
        </w:rPr>
        <w:t>30</w:t>
      </w:r>
      <w:r>
        <w:rPr>
          <w:rFonts w:hAnsi="宋体" w:hint="eastAsia"/>
          <w:sz w:val="28"/>
          <w:szCs w:val="28"/>
        </w:rPr>
        <w:t>例的文献；⑨西医类别治疗方法。</w:t>
      </w:r>
    </w:p>
    <w:p w:rsidR="00024ED5" w:rsidRDefault="00A61352">
      <w:pPr>
        <w:spacing w:line="360" w:lineRule="auto"/>
        <w:ind w:firstLineChars="200" w:firstLine="560"/>
        <w:rPr>
          <w:sz w:val="28"/>
          <w:szCs w:val="28"/>
        </w:rPr>
      </w:pPr>
      <w:r>
        <w:rPr>
          <w:rFonts w:hAnsi="宋体" w:hint="eastAsia"/>
          <w:sz w:val="28"/>
          <w:szCs w:val="28"/>
        </w:rPr>
        <w:t>非</w:t>
      </w:r>
      <w:r>
        <w:rPr>
          <w:sz w:val="28"/>
          <w:szCs w:val="28"/>
        </w:rPr>
        <w:t>RCT</w:t>
      </w:r>
      <w:r>
        <w:rPr>
          <w:rFonts w:hAnsi="宋体" w:hint="eastAsia"/>
          <w:sz w:val="28"/>
          <w:szCs w:val="28"/>
        </w:rPr>
        <w:t>的排除标准：①基础研究（包括化学分析如成分分析等）；②动物实验研究；③传统综述类文献；④科普文章；⑤与检索疾病无关的文献；⑥提到合并严重的并发症（或合并症）的文献；⑦高血压、心血管疾病、多囊卵巢综合症、代谢综合征、脑梗死、肝脏疾病等血脂异常以外的其他危险因素伴发的血脂系列指标异常的临床研究以及药物继发性血脂异常的临床研究；⑧</w:t>
      </w:r>
      <w:r>
        <w:rPr>
          <w:rFonts w:hAnsi="宋体" w:hint="eastAsia"/>
          <w:bCs/>
          <w:sz w:val="28"/>
          <w:szCs w:val="28"/>
        </w:rPr>
        <w:t>西医类别治疗方法以及观察性研究</w:t>
      </w:r>
      <w:r>
        <w:rPr>
          <w:rFonts w:hAnsi="宋体" w:hint="eastAsia"/>
          <w:sz w:val="28"/>
          <w:szCs w:val="28"/>
        </w:rPr>
        <w:t>⑩若</w:t>
      </w:r>
      <w:r>
        <w:rPr>
          <w:rFonts w:hAnsi="宋体" w:hint="eastAsia"/>
          <w:sz w:val="28"/>
          <w:szCs w:val="28"/>
        </w:rPr>
        <w:lastRenderedPageBreak/>
        <w:t>作者及内容基本相同的论文同时出现在会议论文和期刊论文中，则排除会议论文以及存在数据抄袭嫌疑的文献。</w:t>
      </w:r>
    </w:p>
    <w:p w:rsidR="00024ED5" w:rsidRDefault="00A61352">
      <w:pPr>
        <w:spacing w:line="360" w:lineRule="auto"/>
        <w:rPr>
          <w:rFonts w:ascii="黑体" w:eastAsia="黑体" w:hAnsi="黑体"/>
          <w:kern w:val="2"/>
          <w:sz w:val="28"/>
          <w:szCs w:val="28"/>
        </w:rPr>
      </w:pPr>
      <w:r>
        <w:rPr>
          <w:rFonts w:ascii="黑体" w:eastAsia="黑体" w:hAnsi="黑体"/>
          <w:kern w:val="2"/>
          <w:sz w:val="28"/>
          <w:szCs w:val="28"/>
        </w:rPr>
        <w:t xml:space="preserve">6.2 </w:t>
      </w:r>
      <w:r>
        <w:rPr>
          <w:rFonts w:ascii="黑体" w:eastAsia="黑体" w:hAnsi="黑体" w:hint="eastAsia"/>
          <w:kern w:val="2"/>
          <w:sz w:val="28"/>
          <w:szCs w:val="28"/>
        </w:rPr>
        <w:t>古代文献及名老中医专家经验集纳入及排除标准</w:t>
      </w:r>
    </w:p>
    <w:p w:rsidR="00024ED5" w:rsidRDefault="00A61352">
      <w:pPr>
        <w:spacing w:line="360" w:lineRule="auto"/>
        <w:rPr>
          <w:rFonts w:ascii="黑体" w:eastAsia="黑体" w:hAnsi="黑体"/>
          <w:kern w:val="2"/>
          <w:sz w:val="28"/>
          <w:szCs w:val="28"/>
        </w:rPr>
      </w:pPr>
      <w:r>
        <w:rPr>
          <w:rFonts w:ascii="黑体" w:eastAsia="黑体" w:hAnsi="黑体"/>
          <w:kern w:val="2"/>
          <w:sz w:val="28"/>
          <w:szCs w:val="28"/>
        </w:rPr>
        <w:t xml:space="preserve">6.2.1 </w:t>
      </w:r>
      <w:r>
        <w:rPr>
          <w:rFonts w:ascii="黑体" w:eastAsia="黑体" w:hAnsi="黑体" w:hint="eastAsia"/>
          <w:kern w:val="2"/>
          <w:sz w:val="28"/>
          <w:szCs w:val="28"/>
        </w:rPr>
        <w:t>纳入标准</w:t>
      </w:r>
    </w:p>
    <w:p w:rsidR="00024ED5" w:rsidRDefault="00A61352">
      <w:pPr>
        <w:spacing w:line="360" w:lineRule="auto"/>
        <w:ind w:firstLineChars="250" w:firstLine="700"/>
        <w:rPr>
          <w:rFonts w:ascii="宋体" w:hAnsi="宋体"/>
          <w:sz w:val="28"/>
          <w:szCs w:val="28"/>
        </w:rPr>
      </w:pPr>
      <w:r>
        <w:rPr>
          <w:rFonts w:ascii="宋体" w:hAnsi="宋体" w:hint="eastAsia"/>
          <w:sz w:val="28"/>
          <w:szCs w:val="28"/>
        </w:rPr>
        <w:t>古代文献纳入标准：</w:t>
      </w:r>
      <w:r>
        <w:rPr>
          <w:rFonts w:ascii="宋体" w:hAnsi="宋体"/>
          <w:sz w:val="28"/>
          <w:szCs w:val="28"/>
        </w:rPr>
        <w:t xml:space="preserve"> </w:t>
      </w:r>
    </w:p>
    <w:p w:rsidR="00024ED5" w:rsidRDefault="00A61352">
      <w:pPr>
        <w:spacing w:line="360" w:lineRule="auto"/>
        <w:ind w:firstLineChars="200" w:firstLine="560"/>
        <w:rPr>
          <w:rFonts w:ascii="宋体"/>
          <w:sz w:val="28"/>
          <w:szCs w:val="28"/>
        </w:rPr>
      </w:pPr>
      <w:r>
        <w:rPr>
          <w:rFonts w:ascii="宋体" w:hAnsi="宋体" w:cs="宋体" w:hint="eastAsia"/>
          <w:sz w:val="28"/>
          <w:szCs w:val="28"/>
        </w:rPr>
        <w:t>①</w:t>
      </w:r>
      <w:r>
        <w:rPr>
          <w:rFonts w:ascii="宋体" w:hAnsi="宋体" w:hint="eastAsia"/>
          <w:sz w:val="28"/>
          <w:szCs w:val="28"/>
        </w:rPr>
        <w:t>载有与西医病名血脂异常相对应的“血浊”“膏脂”、“脂浊”“血瘀”、“血浊”、</w:t>
      </w:r>
      <w:r>
        <w:rPr>
          <w:rFonts w:ascii="宋体" w:hint="eastAsia"/>
          <w:sz w:val="28"/>
          <w:szCs w:val="28"/>
        </w:rPr>
        <w:t>“</w:t>
      </w:r>
      <w:r>
        <w:rPr>
          <w:rFonts w:ascii="宋体" w:hAnsi="宋体"/>
          <w:sz w:val="28"/>
          <w:szCs w:val="28"/>
        </w:rPr>
        <w:t xml:space="preserve"> </w:t>
      </w:r>
      <w:r>
        <w:rPr>
          <w:rFonts w:ascii="宋体" w:hAnsi="宋体" w:hint="eastAsia"/>
          <w:sz w:val="28"/>
          <w:szCs w:val="28"/>
        </w:rPr>
        <w:t>痰浊</w:t>
      </w:r>
      <w:r>
        <w:rPr>
          <w:rFonts w:ascii="宋体" w:hint="eastAsia"/>
          <w:sz w:val="28"/>
          <w:szCs w:val="28"/>
        </w:rPr>
        <w:t>“</w:t>
      </w:r>
      <w:r>
        <w:rPr>
          <w:rFonts w:ascii="宋体" w:hAnsi="宋体" w:hint="eastAsia"/>
          <w:sz w:val="28"/>
          <w:szCs w:val="28"/>
        </w:rPr>
        <w:t>、</w:t>
      </w:r>
      <w:r>
        <w:rPr>
          <w:rFonts w:ascii="宋体" w:hint="eastAsia"/>
          <w:sz w:val="28"/>
          <w:szCs w:val="28"/>
        </w:rPr>
        <w:t>“</w:t>
      </w:r>
      <w:r>
        <w:rPr>
          <w:rFonts w:ascii="宋体" w:hAnsi="宋体"/>
          <w:sz w:val="28"/>
          <w:szCs w:val="28"/>
        </w:rPr>
        <w:t xml:space="preserve"> </w:t>
      </w:r>
      <w:r>
        <w:rPr>
          <w:rFonts w:ascii="宋体" w:hAnsi="宋体" w:hint="eastAsia"/>
          <w:sz w:val="28"/>
          <w:szCs w:val="28"/>
        </w:rPr>
        <w:t>湿浊</w:t>
      </w:r>
      <w:r>
        <w:rPr>
          <w:rFonts w:ascii="宋体" w:hint="eastAsia"/>
          <w:sz w:val="28"/>
          <w:szCs w:val="28"/>
        </w:rPr>
        <w:t>”</w:t>
      </w:r>
      <w:r>
        <w:rPr>
          <w:rFonts w:ascii="宋体" w:hAnsi="宋体"/>
          <w:sz w:val="28"/>
          <w:szCs w:val="28"/>
        </w:rPr>
        <w:t xml:space="preserve"> </w:t>
      </w:r>
      <w:r>
        <w:rPr>
          <w:rFonts w:ascii="宋体" w:hAnsi="宋体" w:hint="eastAsia"/>
          <w:sz w:val="28"/>
          <w:szCs w:val="28"/>
        </w:rPr>
        <w:t>、</w:t>
      </w:r>
      <w:r>
        <w:rPr>
          <w:rFonts w:ascii="宋体" w:hint="eastAsia"/>
          <w:sz w:val="28"/>
          <w:szCs w:val="28"/>
        </w:rPr>
        <w:t>“</w:t>
      </w:r>
      <w:r>
        <w:rPr>
          <w:rFonts w:ascii="宋体" w:hAnsi="宋体" w:hint="eastAsia"/>
          <w:sz w:val="28"/>
          <w:szCs w:val="28"/>
        </w:rPr>
        <w:t>浊脂</w:t>
      </w:r>
      <w:r>
        <w:rPr>
          <w:rFonts w:ascii="宋体" w:hint="eastAsia"/>
          <w:sz w:val="28"/>
          <w:szCs w:val="28"/>
        </w:rPr>
        <w:t>“</w:t>
      </w:r>
      <w:r>
        <w:rPr>
          <w:rFonts w:ascii="宋体" w:hAnsi="宋体" w:hint="eastAsia"/>
          <w:sz w:val="28"/>
          <w:szCs w:val="28"/>
        </w:rPr>
        <w:t>、</w:t>
      </w:r>
      <w:r>
        <w:rPr>
          <w:rFonts w:ascii="宋体" w:hint="eastAsia"/>
          <w:sz w:val="28"/>
          <w:szCs w:val="28"/>
        </w:rPr>
        <w:t>“</w:t>
      </w:r>
      <w:r>
        <w:rPr>
          <w:rFonts w:ascii="宋体" w:hAnsi="宋体"/>
          <w:sz w:val="28"/>
          <w:szCs w:val="28"/>
        </w:rPr>
        <w:t xml:space="preserve"> </w:t>
      </w:r>
      <w:r>
        <w:rPr>
          <w:rFonts w:ascii="宋体" w:hAnsi="宋体" w:hint="eastAsia"/>
          <w:sz w:val="28"/>
          <w:szCs w:val="28"/>
        </w:rPr>
        <w:t>污血</w:t>
      </w:r>
      <w:r>
        <w:rPr>
          <w:rFonts w:ascii="宋体" w:hint="eastAsia"/>
          <w:sz w:val="28"/>
          <w:szCs w:val="28"/>
        </w:rPr>
        <w:t>”</w:t>
      </w:r>
      <w:r>
        <w:rPr>
          <w:rFonts w:ascii="宋体" w:hAnsi="宋体" w:hint="eastAsia"/>
          <w:sz w:val="28"/>
          <w:szCs w:val="28"/>
        </w:rPr>
        <w:t>等病名的史料记载、古代中医经典、古代医案等；</w:t>
      </w:r>
      <w:r>
        <w:rPr>
          <w:rFonts w:ascii="宋体" w:hAnsi="宋体" w:cs="宋体" w:hint="eastAsia"/>
          <w:sz w:val="28"/>
          <w:szCs w:val="28"/>
        </w:rPr>
        <w:t>②</w:t>
      </w:r>
      <w:r>
        <w:rPr>
          <w:rFonts w:ascii="宋体" w:hAnsi="宋体" w:hint="eastAsia"/>
          <w:sz w:val="28"/>
          <w:szCs w:val="28"/>
        </w:rPr>
        <w:t>描述内容清晰；</w:t>
      </w:r>
      <w:r>
        <w:rPr>
          <w:rFonts w:ascii="宋体" w:hAnsi="宋体" w:cs="宋体" w:hint="eastAsia"/>
          <w:sz w:val="28"/>
          <w:szCs w:val="28"/>
        </w:rPr>
        <w:t>③</w:t>
      </w:r>
      <w:r>
        <w:rPr>
          <w:rFonts w:ascii="宋体" w:hAnsi="宋体" w:hint="eastAsia"/>
          <w:sz w:val="28"/>
          <w:szCs w:val="28"/>
        </w:rPr>
        <w:t>能够找得到的书籍。</w:t>
      </w:r>
    </w:p>
    <w:p w:rsidR="00024ED5" w:rsidRDefault="00A61352">
      <w:pPr>
        <w:spacing w:line="360" w:lineRule="auto"/>
        <w:ind w:firstLineChars="200" w:firstLine="560"/>
        <w:rPr>
          <w:rFonts w:ascii="宋体"/>
          <w:sz w:val="28"/>
          <w:szCs w:val="28"/>
        </w:rPr>
      </w:pPr>
      <w:r>
        <w:rPr>
          <w:rFonts w:ascii="宋体" w:hAnsi="宋体" w:hint="eastAsia"/>
          <w:sz w:val="28"/>
          <w:szCs w:val="28"/>
        </w:rPr>
        <w:t>名老中医专家经验集纳入标准：</w:t>
      </w:r>
      <w:r>
        <w:rPr>
          <w:rFonts w:ascii="宋体" w:hAnsi="宋体" w:cs="宋体" w:hint="eastAsia"/>
          <w:sz w:val="28"/>
          <w:szCs w:val="28"/>
        </w:rPr>
        <w:t>①</w:t>
      </w:r>
      <w:r>
        <w:rPr>
          <w:rFonts w:ascii="宋体" w:hAnsi="宋体" w:hint="eastAsia"/>
          <w:sz w:val="28"/>
          <w:szCs w:val="28"/>
        </w:rPr>
        <w:t>符合专家定义及范畴；</w:t>
      </w:r>
      <w:r>
        <w:rPr>
          <w:rFonts w:ascii="宋体" w:hAnsi="宋体" w:cs="宋体" w:hint="eastAsia"/>
          <w:sz w:val="28"/>
          <w:szCs w:val="28"/>
        </w:rPr>
        <w:t>②</w:t>
      </w:r>
      <w:r>
        <w:rPr>
          <w:rFonts w:ascii="宋体" w:hAnsi="宋体" w:hint="eastAsia"/>
          <w:sz w:val="28"/>
          <w:szCs w:val="28"/>
        </w:rPr>
        <w:t>专家经验集记录详细、可靠。</w:t>
      </w:r>
    </w:p>
    <w:p w:rsidR="00024ED5" w:rsidRDefault="00A61352">
      <w:pPr>
        <w:spacing w:line="360" w:lineRule="auto"/>
        <w:rPr>
          <w:rFonts w:ascii="黑体" w:eastAsia="黑体" w:hAnsi="黑体"/>
          <w:kern w:val="2"/>
          <w:sz w:val="28"/>
          <w:szCs w:val="28"/>
        </w:rPr>
      </w:pPr>
      <w:r>
        <w:rPr>
          <w:rFonts w:ascii="黑体" w:eastAsia="黑体" w:hAnsi="黑体"/>
          <w:kern w:val="2"/>
          <w:sz w:val="28"/>
          <w:szCs w:val="28"/>
        </w:rPr>
        <w:t xml:space="preserve">6.2.2 </w:t>
      </w:r>
      <w:r>
        <w:rPr>
          <w:rFonts w:ascii="黑体" w:eastAsia="黑体" w:hAnsi="黑体" w:hint="eastAsia"/>
          <w:kern w:val="2"/>
          <w:sz w:val="28"/>
          <w:szCs w:val="28"/>
        </w:rPr>
        <w:t>排除标准</w:t>
      </w:r>
    </w:p>
    <w:p w:rsidR="00024ED5" w:rsidRDefault="00A61352">
      <w:pPr>
        <w:spacing w:line="360" w:lineRule="auto"/>
        <w:ind w:firstLineChars="200" w:firstLine="560"/>
        <w:rPr>
          <w:sz w:val="28"/>
          <w:szCs w:val="28"/>
        </w:rPr>
      </w:pPr>
      <w:r>
        <w:rPr>
          <w:rFonts w:eastAsia="黑体"/>
          <w:sz w:val="28"/>
          <w:szCs w:val="28"/>
        </w:rPr>
        <w:t xml:space="preserve"> </w:t>
      </w:r>
      <w:r>
        <w:rPr>
          <w:rFonts w:hAnsi="宋体" w:hint="eastAsia"/>
          <w:sz w:val="28"/>
          <w:szCs w:val="28"/>
        </w:rPr>
        <w:t>古代文献排除标准：①虽载有</w:t>
      </w:r>
      <w:r>
        <w:rPr>
          <w:sz w:val="28"/>
          <w:szCs w:val="28"/>
        </w:rPr>
        <w:t>“</w:t>
      </w:r>
      <w:r>
        <w:rPr>
          <w:rFonts w:hAnsi="宋体" w:hint="eastAsia"/>
          <w:sz w:val="28"/>
          <w:szCs w:val="28"/>
        </w:rPr>
        <w:t>血浊</w:t>
      </w:r>
      <w:r>
        <w:rPr>
          <w:sz w:val="28"/>
          <w:szCs w:val="28"/>
        </w:rPr>
        <w:t>”</w:t>
      </w:r>
      <w:r>
        <w:rPr>
          <w:rFonts w:hAnsi="宋体" w:hint="eastAsia"/>
          <w:sz w:val="28"/>
          <w:szCs w:val="28"/>
        </w:rPr>
        <w:t>、</w:t>
      </w:r>
      <w:r>
        <w:rPr>
          <w:sz w:val="28"/>
          <w:szCs w:val="28"/>
        </w:rPr>
        <w:t>“</w:t>
      </w:r>
      <w:r>
        <w:rPr>
          <w:rFonts w:hAnsi="宋体" w:hint="eastAsia"/>
          <w:sz w:val="28"/>
          <w:szCs w:val="28"/>
        </w:rPr>
        <w:t>膏脂</w:t>
      </w:r>
      <w:r>
        <w:rPr>
          <w:sz w:val="28"/>
          <w:szCs w:val="28"/>
        </w:rPr>
        <w:t>”</w:t>
      </w:r>
      <w:r>
        <w:rPr>
          <w:rFonts w:hAnsi="宋体" w:hint="eastAsia"/>
          <w:sz w:val="28"/>
          <w:szCs w:val="28"/>
        </w:rPr>
        <w:t>、</w:t>
      </w:r>
      <w:r>
        <w:rPr>
          <w:sz w:val="28"/>
          <w:szCs w:val="28"/>
        </w:rPr>
        <w:t>“</w:t>
      </w:r>
      <w:r>
        <w:rPr>
          <w:rFonts w:hAnsi="宋体" w:hint="eastAsia"/>
          <w:sz w:val="28"/>
          <w:szCs w:val="28"/>
        </w:rPr>
        <w:t>脂浊</w:t>
      </w:r>
      <w:r>
        <w:rPr>
          <w:sz w:val="28"/>
          <w:szCs w:val="28"/>
        </w:rPr>
        <w:t>”“</w:t>
      </w:r>
      <w:r>
        <w:rPr>
          <w:rFonts w:hAnsi="宋体" w:hint="eastAsia"/>
          <w:sz w:val="28"/>
          <w:szCs w:val="28"/>
        </w:rPr>
        <w:t>血瘀</w:t>
      </w:r>
      <w:r>
        <w:rPr>
          <w:sz w:val="28"/>
          <w:szCs w:val="28"/>
        </w:rPr>
        <w:t>”</w:t>
      </w:r>
      <w:r>
        <w:rPr>
          <w:rFonts w:hAnsi="宋体" w:hint="eastAsia"/>
          <w:sz w:val="28"/>
          <w:szCs w:val="28"/>
        </w:rPr>
        <w:t>、</w:t>
      </w:r>
      <w:r>
        <w:rPr>
          <w:sz w:val="28"/>
          <w:szCs w:val="28"/>
        </w:rPr>
        <w:t>“</w:t>
      </w:r>
      <w:r>
        <w:rPr>
          <w:rFonts w:hAnsi="宋体" w:hint="eastAsia"/>
          <w:sz w:val="28"/>
          <w:szCs w:val="28"/>
        </w:rPr>
        <w:t>血浊</w:t>
      </w:r>
      <w:r>
        <w:rPr>
          <w:sz w:val="28"/>
          <w:szCs w:val="28"/>
        </w:rPr>
        <w:t>”</w:t>
      </w:r>
      <w:r>
        <w:rPr>
          <w:rFonts w:hAnsi="宋体" w:hint="eastAsia"/>
          <w:sz w:val="28"/>
          <w:szCs w:val="28"/>
        </w:rPr>
        <w:t>、</w:t>
      </w:r>
      <w:r>
        <w:rPr>
          <w:sz w:val="28"/>
          <w:szCs w:val="28"/>
        </w:rPr>
        <w:t xml:space="preserve">“ </w:t>
      </w:r>
      <w:r>
        <w:rPr>
          <w:rFonts w:hAnsi="宋体" w:hint="eastAsia"/>
          <w:sz w:val="28"/>
          <w:szCs w:val="28"/>
        </w:rPr>
        <w:t>痰浊</w:t>
      </w:r>
      <w:r>
        <w:rPr>
          <w:sz w:val="28"/>
          <w:szCs w:val="28"/>
        </w:rPr>
        <w:t>“</w:t>
      </w:r>
      <w:r>
        <w:rPr>
          <w:rFonts w:hAnsi="宋体" w:hint="eastAsia"/>
          <w:sz w:val="28"/>
          <w:szCs w:val="28"/>
        </w:rPr>
        <w:t>、</w:t>
      </w:r>
      <w:r>
        <w:rPr>
          <w:sz w:val="28"/>
          <w:szCs w:val="28"/>
        </w:rPr>
        <w:t xml:space="preserve">“ </w:t>
      </w:r>
      <w:r>
        <w:rPr>
          <w:rFonts w:hAnsi="宋体" w:hint="eastAsia"/>
          <w:sz w:val="28"/>
          <w:szCs w:val="28"/>
        </w:rPr>
        <w:t>湿浊</w:t>
      </w:r>
      <w:r>
        <w:rPr>
          <w:sz w:val="28"/>
          <w:szCs w:val="28"/>
        </w:rPr>
        <w:t xml:space="preserve">” </w:t>
      </w:r>
      <w:r>
        <w:rPr>
          <w:rFonts w:hAnsi="宋体" w:hint="eastAsia"/>
          <w:sz w:val="28"/>
          <w:szCs w:val="28"/>
        </w:rPr>
        <w:t>、</w:t>
      </w:r>
      <w:r>
        <w:rPr>
          <w:sz w:val="28"/>
          <w:szCs w:val="28"/>
        </w:rPr>
        <w:t>“</w:t>
      </w:r>
      <w:r>
        <w:rPr>
          <w:rFonts w:hAnsi="宋体" w:hint="eastAsia"/>
          <w:sz w:val="28"/>
          <w:szCs w:val="28"/>
        </w:rPr>
        <w:t>浊脂</w:t>
      </w:r>
      <w:r>
        <w:rPr>
          <w:sz w:val="28"/>
          <w:szCs w:val="28"/>
        </w:rPr>
        <w:t>“</w:t>
      </w:r>
      <w:r>
        <w:rPr>
          <w:rFonts w:hAnsi="宋体" w:hint="eastAsia"/>
          <w:sz w:val="28"/>
          <w:szCs w:val="28"/>
        </w:rPr>
        <w:t>、</w:t>
      </w:r>
      <w:r>
        <w:rPr>
          <w:sz w:val="28"/>
          <w:szCs w:val="28"/>
        </w:rPr>
        <w:t xml:space="preserve">“ </w:t>
      </w:r>
      <w:r>
        <w:rPr>
          <w:rFonts w:hAnsi="宋体" w:hint="eastAsia"/>
          <w:sz w:val="28"/>
          <w:szCs w:val="28"/>
        </w:rPr>
        <w:t>污血</w:t>
      </w:r>
      <w:r>
        <w:rPr>
          <w:sz w:val="28"/>
          <w:szCs w:val="28"/>
        </w:rPr>
        <w:t>”</w:t>
      </w:r>
      <w:r>
        <w:rPr>
          <w:rFonts w:hAnsi="宋体" w:hint="eastAsia"/>
          <w:sz w:val="28"/>
          <w:szCs w:val="28"/>
        </w:rPr>
        <w:t>等之名，但未指血脂异常者；②描述内容混乱；③转引源流不明确；④文献已失传。</w:t>
      </w:r>
    </w:p>
    <w:p w:rsidR="00024ED5" w:rsidRDefault="00A61352">
      <w:pPr>
        <w:spacing w:line="360" w:lineRule="auto"/>
        <w:ind w:firstLineChars="200" w:firstLine="560"/>
        <w:rPr>
          <w:sz w:val="28"/>
          <w:szCs w:val="28"/>
        </w:rPr>
      </w:pPr>
      <w:r>
        <w:rPr>
          <w:rFonts w:hAnsi="宋体" w:hint="eastAsia"/>
          <w:sz w:val="28"/>
          <w:szCs w:val="28"/>
        </w:rPr>
        <w:t>名老中医专家经验集排除标准：不符合上述纳入标准。</w:t>
      </w:r>
    </w:p>
    <w:p w:rsidR="00024ED5" w:rsidRDefault="00A61352">
      <w:pPr>
        <w:spacing w:line="360" w:lineRule="auto"/>
        <w:rPr>
          <w:rFonts w:ascii="黑体" w:eastAsia="黑体" w:hAnsi="黑体"/>
          <w:sz w:val="28"/>
          <w:szCs w:val="28"/>
        </w:rPr>
      </w:pPr>
      <w:r>
        <w:rPr>
          <w:rFonts w:ascii="黑体" w:eastAsia="黑体" w:hAnsi="黑体"/>
          <w:sz w:val="28"/>
          <w:szCs w:val="28"/>
        </w:rPr>
        <w:t xml:space="preserve">7 </w:t>
      </w:r>
      <w:r>
        <w:rPr>
          <w:rFonts w:ascii="黑体" w:eastAsia="黑体" w:hAnsi="黑体" w:hint="eastAsia"/>
          <w:sz w:val="28"/>
          <w:szCs w:val="28"/>
        </w:rPr>
        <w:t>证据的评价和分级标准</w:t>
      </w:r>
    </w:p>
    <w:p w:rsidR="00024ED5" w:rsidRDefault="00A61352">
      <w:pPr>
        <w:spacing w:line="360" w:lineRule="auto"/>
        <w:rPr>
          <w:rFonts w:ascii="黑体" w:eastAsia="黑体" w:hAnsi="黑体"/>
          <w:sz w:val="28"/>
          <w:szCs w:val="28"/>
        </w:rPr>
      </w:pPr>
      <w:r>
        <w:rPr>
          <w:rFonts w:ascii="黑体" w:eastAsia="黑体" w:hAnsi="黑体"/>
          <w:sz w:val="28"/>
          <w:szCs w:val="28"/>
        </w:rPr>
        <w:t>7.1 RCT</w:t>
      </w:r>
      <w:r>
        <w:rPr>
          <w:rFonts w:ascii="黑体" w:eastAsia="黑体" w:hAnsi="黑体" w:hint="eastAsia"/>
          <w:sz w:val="28"/>
          <w:szCs w:val="28"/>
        </w:rPr>
        <w:t>文献评价标准</w:t>
      </w:r>
    </w:p>
    <w:p w:rsidR="00024ED5" w:rsidRDefault="00A61352">
      <w:pPr>
        <w:pStyle w:val="1"/>
        <w:wordWrap w:val="0"/>
        <w:spacing w:before="0" w:beforeAutospacing="0" w:after="0" w:afterAutospacing="0" w:line="360" w:lineRule="auto"/>
        <w:jc w:val="left"/>
        <w:rPr>
          <w:b w:val="0"/>
          <w:bCs w:val="0"/>
          <w:kern w:val="0"/>
          <w:sz w:val="28"/>
          <w:szCs w:val="28"/>
        </w:rPr>
      </w:pPr>
      <w:r>
        <w:rPr>
          <w:bCs w:val="0"/>
          <w:kern w:val="2"/>
          <w:sz w:val="28"/>
          <w:szCs w:val="28"/>
        </w:rPr>
        <w:t xml:space="preserve">    </w:t>
      </w:r>
      <w:r>
        <w:rPr>
          <w:rFonts w:hAnsi="宋体" w:hint="eastAsia"/>
          <w:b w:val="0"/>
          <w:bCs w:val="0"/>
          <w:kern w:val="2"/>
          <w:sz w:val="28"/>
          <w:szCs w:val="28"/>
        </w:rPr>
        <w:t>专家推荐方案：</w:t>
      </w:r>
      <w:r>
        <w:rPr>
          <w:rFonts w:hAnsi="宋体" w:hint="eastAsia"/>
          <w:b w:val="0"/>
          <w:bCs w:val="0"/>
          <w:kern w:val="0"/>
          <w:sz w:val="28"/>
          <w:szCs w:val="28"/>
        </w:rPr>
        <w:t>采用</w:t>
      </w:r>
      <w:r>
        <w:rPr>
          <w:b w:val="0"/>
          <w:bCs w:val="0"/>
          <w:kern w:val="0"/>
          <w:sz w:val="28"/>
          <w:szCs w:val="28"/>
        </w:rPr>
        <w:t>Cochrane</w:t>
      </w:r>
      <w:r>
        <w:rPr>
          <w:rFonts w:hAnsi="宋体" w:hint="eastAsia"/>
          <w:b w:val="0"/>
          <w:bCs w:val="0"/>
          <w:kern w:val="0"/>
          <w:sz w:val="28"/>
          <w:szCs w:val="28"/>
        </w:rPr>
        <w:t>手册（版本：</w:t>
      </w:r>
      <w:r>
        <w:rPr>
          <w:b w:val="0"/>
          <w:bCs w:val="0"/>
          <w:kern w:val="0"/>
          <w:sz w:val="28"/>
          <w:szCs w:val="28"/>
        </w:rPr>
        <w:t>5.1.0</w:t>
      </w:r>
      <w:r>
        <w:rPr>
          <w:rFonts w:hAnsi="宋体" w:hint="eastAsia"/>
          <w:b w:val="0"/>
          <w:bCs w:val="0"/>
          <w:kern w:val="0"/>
          <w:sz w:val="28"/>
          <w:szCs w:val="28"/>
        </w:rPr>
        <w:t>）制定的标准对入选的随机对照（</w:t>
      </w:r>
      <w:r>
        <w:rPr>
          <w:b w:val="0"/>
          <w:bCs w:val="0"/>
          <w:kern w:val="0"/>
          <w:sz w:val="28"/>
          <w:szCs w:val="28"/>
        </w:rPr>
        <w:t>RCT</w:t>
      </w:r>
      <w:r>
        <w:rPr>
          <w:rFonts w:hAnsi="宋体" w:hint="eastAsia"/>
          <w:b w:val="0"/>
          <w:bCs w:val="0"/>
          <w:kern w:val="0"/>
          <w:sz w:val="28"/>
          <w:szCs w:val="28"/>
        </w:rPr>
        <w:t>）研究进行质量评价：低风险偏倚是指貌似可信的、不太可能严重影响结果的偏倚，判断标准为</w:t>
      </w:r>
      <w:r>
        <w:rPr>
          <w:b w:val="0"/>
          <w:bCs w:val="0"/>
          <w:kern w:val="0"/>
          <w:sz w:val="28"/>
          <w:szCs w:val="28"/>
        </w:rPr>
        <w:t>“</w:t>
      </w:r>
      <w:r>
        <w:rPr>
          <w:rFonts w:hAnsi="宋体" w:hint="eastAsia"/>
          <w:b w:val="0"/>
          <w:bCs w:val="0"/>
          <w:kern w:val="0"/>
          <w:sz w:val="28"/>
          <w:szCs w:val="28"/>
        </w:rPr>
        <w:t>所有关键领域的偏倚均为低风险偏倚</w:t>
      </w:r>
      <w:r>
        <w:rPr>
          <w:b w:val="0"/>
          <w:bCs w:val="0"/>
          <w:kern w:val="0"/>
          <w:sz w:val="28"/>
          <w:szCs w:val="28"/>
        </w:rPr>
        <w:t>”</w:t>
      </w:r>
      <w:r>
        <w:rPr>
          <w:rFonts w:hAnsi="宋体" w:hint="eastAsia"/>
          <w:b w:val="0"/>
          <w:bCs w:val="0"/>
          <w:kern w:val="0"/>
          <w:sz w:val="28"/>
          <w:szCs w:val="28"/>
        </w:rPr>
        <w:t>；风险未知偏倚是指貌似可信的偏倚，增加了结果的</w:t>
      </w:r>
      <w:r>
        <w:rPr>
          <w:rFonts w:hAnsi="宋体" w:hint="eastAsia"/>
          <w:b w:val="0"/>
          <w:bCs w:val="0"/>
          <w:kern w:val="0"/>
          <w:sz w:val="28"/>
          <w:szCs w:val="28"/>
        </w:rPr>
        <w:lastRenderedPageBreak/>
        <w:t>疑问，判断标准为</w:t>
      </w:r>
      <w:r>
        <w:rPr>
          <w:b w:val="0"/>
          <w:bCs w:val="0"/>
          <w:kern w:val="0"/>
          <w:sz w:val="28"/>
          <w:szCs w:val="28"/>
        </w:rPr>
        <w:t>“</w:t>
      </w:r>
      <w:r>
        <w:rPr>
          <w:rFonts w:hAnsi="宋体" w:hint="eastAsia"/>
          <w:b w:val="0"/>
          <w:bCs w:val="0"/>
          <w:kern w:val="0"/>
          <w:sz w:val="28"/>
          <w:szCs w:val="28"/>
        </w:rPr>
        <w:t>一个或一个以上关键领域的偏倚为风险未知偏倚</w:t>
      </w:r>
      <w:r>
        <w:rPr>
          <w:b w:val="0"/>
          <w:bCs w:val="0"/>
          <w:kern w:val="0"/>
          <w:sz w:val="28"/>
          <w:szCs w:val="28"/>
        </w:rPr>
        <w:t>”</w:t>
      </w:r>
      <w:r>
        <w:rPr>
          <w:rFonts w:hAnsi="宋体" w:hint="eastAsia"/>
          <w:b w:val="0"/>
          <w:bCs w:val="0"/>
          <w:kern w:val="0"/>
          <w:sz w:val="28"/>
          <w:szCs w:val="28"/>
        </w:rPr>
        <w:t>；高风险偏倚是指貌似可信的、严重削弱了结果可信度的偏倚，判断标准为</w:t>
      </w:r>
      <w:r>
        <w:rPr>
          <w:b w:val="0"/>
          <w:bCs w:val="0"/>
          <w:kern w:val="0"/>
          <w:sz w:val="28"/>
          <w:szCs w:val="28"/>
        </w:rPr>
        <w:t>“</w:t>
      </w:r>
      <w:r>
        <w:rPr>
          <w:rFonts w:hAnsi="宋体" w:hint="eastAsia"/>
          <w:b w:val="0"/>
          <w:bCs w:val="0"/>
          <w:kern w:val="0"/>
          <w:sz w:val="28"/>
          <w:szCs w:val="28"/>
        </w:rPr>
        <w:t>一个或一个以上关键领域的偏倚为高风险偏倚</w:t>
      </w:r>
      <w:r>
        <w:rPr>
          <w:b w:val="0"/>
          <w:bCs w:val="0"/>
          <w:kern w:val="0"/>
          <w:sz w:val="28"/>
          <w:szCs w:val="28"/>
        </w:rPr>
        <w:t>”</w:t>
      </w:r>
      <w:r>
        <w:rPr>
          <w:rFonts w:hAnsi="宋体" w:hint="eastAsia"/>
          <w:b w:val="0"/>
          <w:bCs w:val="0"/>
          <w:kern w:val="0"/>
          <w:sz w:val="28"/>
          <w:szCs w:val="28"/>
        </w:rPr>
        <w:t>。并用偏倚风险评估工具</w:t>
      </w:r>
      <w:r>
        <w:rPr>
          <w:b w:val="0"/>
          <w:bCs w:val="0"/>
          <w:kern w:val="0"/>
          <w:sz w:val="28"/>
          <w:szCs w:val="28"/>
        </w:rPr>
        <w:t>RevMan5.3</w:t>
      </w:r>
      <w:r>
        <w:rPr>
          <w:rFonts w:hAnsi="宋体" w:hint="eastAsia"/>
          <w:b w:val="0"/>
          <w:bCs w:val="0"/>
          <w:kern w:val="0"/>
          <w:sz w:val="28"/>
          <w:szCs w:val="28"/>
        </w:rPr>
        <w:t>软件进行评估制图。</w:t>
      </w:r>
    </w:p>
    <w:p w:rsidR="00024ED5" w:rsidRDefault="00A61352">
      <w:pPr>
        <w:pStyle w:val="1"/>
        <w:spacing w:before="0" w:beforeAutospacing="0" w:after="0" w:afterAutospacing="0" w:line="360" w:lineRule="auto"/>
        <w:rPr>
          <w:bCs w:val="0"/>
          <w:kern w:val="2"/>
          <w:sz w:val="21"/>
          <w:szCs w:val="21"/>
        </w:rPr>
      </w:pPr>
      <w:r>
        <w:rPr>
          <w:bCs w:val="0"/>
          <w:sz w:val="21"/>
          <w:szCs w:val="21"/>
        </w:rPr>
        <w:t>Cochrane</w:t>
      </w:r>
      <w:r>
        <w:rPr>
          <w:rFonts w:hAnsi="宋体" w:hint="eastAsia"/>
          <w:bCs w:val="0"/>
          <w:sz w:val="21"/>
          <w:szCs w:val="21"/>
        </w:rPr>
        <w:t>纳入的</w:t>
      </w:r>
      <w:r>
        <w:rPr>
          <w:bCs w:val="0"/>
          <w:sz w:val="21"/>
          <w:szCs w:val="21"/>
        </w:rPr>
        <w:t>RCT</w:t>
      </w:r>
      <w:r>
        <w:rPr>
          <w:rFonts w:hAnsi="宋体" w:hint="eastAsia"/>
          <w:bCs w:val="0"/>
          <w:sz w:val="21"/>
          <w:szCs w:val="21"/>
        </w:rPr>
        <w:t>文献质量评价表</w:t>
      </w: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9"/>
        <w:gridCol w:w="3637"/>
        <w:gridCol w:w="3044"/>
      </w:tblGrid>
      <w:tr w:rsidR="00024ED5">
        <w:trPr>
          <w:trHeight w:val="365"/>
          <w:jc w:val="center"/>
        </w:trPr>
        <w:tc>
          <w:tcPr>
            <w:tcW w:w="2059" w:type="dxa"/>
          </w:tcPr>
          <w:p w:rsidR="00024ED5" w:rsidRDefault="00A61352">
            <w:pPr>
              <w:spacing w:before="100" w:beforeAutospacing="1" w:after="100" w:afterAutospacing="1"/>
              <w:rPr>
                <w:szCs w:val="21"/>
              </w:rPr>
            </w:pPr>
            <w:r>
              <w:rPr>
                <w:rFonts w:hAnsi="宋体" w:hint="eastAsia"/>
                <w:b/>
                <w:bCs/>
                <w:szCs w:val="21"/>
                <w:lang w:val="en-GB"/>
              </w:rPr>
              <w:t>偏倚类型</w:t>
            </w:r>
          </w:p>
        </w:tc>
        <w:tc>
          <w:tcPr>
            <w:tcW w:w="3637" w:type="dxa"/>
          </w:tcPr>
          <w:p w:rsidR="00024ED5" w:rsidRDefault="00A61352">
            <w:pPr>
              <w:spacing w:before="100" w:beforeAutospacing="1" w:after="100" w:afterAutospacing="1"/>
              <w:rPr>
                <w:szCs w:val="21"/>
              </w:rPr>
            </w:pPr>
            <w:r>
              <w:rPr>
                <w:rFonts w:hAnsi="宋体" w:hint="eastAsia"/>
                <w:b/>
                <w:bCs/>
                <w:szCs w:val="21"/>
              </w:rPr>
              <w:t>判断指标</w:t>
            </w:r>
          </w:p>
        </w:tc>
        <w:tc>
          <w:tcPr>
            <w:tcW w:w="3044" w:type="dxa"/>
          </w:tcPr>
          <w:p w:rsidR="00024ED5" w:rsidRDefault="00A61352">
            <w:pPr>
              <w:spacing w:before="100" w:beforeAutospacing="1" w:after="100" w:afterAutospacing="1"/>
              <w:rPr>
                <w:szCs w:val="21"/>
              </w:rPr>
            </w:pPr>
            <w:r>
              <w:rPr>
                <w:rFonts w:hAnsi="宋体" w:hint="eastAsia"/>
                <w:b/>
                <w:bCs/>
                <w:szCs w:val="21"/>
                <w:lang w:val="en-GB"/>
              </w:rPr>
              <w:t>评价员的判断</w:t>
            </w:r>
          </w:p>
        </w:tc>
      </w:tr>
      <w:tr w:rsidR="00024ED5">
        <w:trPr>
          <w:trHeight w:val="365"/>
          <w:jc w:val="center"/>
        </w:trPr>
        <w:tc>
          <w:tcPr>
            <w:tcW w:w="2059" w:type="dxa"/>
          </w:tcPr>
          <w:p w:rsidR="00024ED5" w:rsidRDefault="00A61352">
            <w:pPr>
              <w:spacing w:before="100" w:beforeAutospacing="1" w:after="100" w:afterAutospacing="1"/>
              <w:rPr>
                <w:b/>
                <w:szCs w:val="21"/>
              </w:rPr>
            </w:pPr>
            <w:r>
              <w:rPr>
                <w:rFonts w:hAnsi="宋体" w:hint="eastAsia"/>
                <w:b/>
                <w:szCs w:val="21"/>
              </w:rPr>
              <w:t>选择偏倚</w:t>
            </w:r>
          </w:p>
        </w:tc>
        <w:tc>
          <w:tcPr>
            <w:tcW w:w="3637" w:type="dxa"/>
          </w:tcPr>
          <w:p w:rsidR="00024ED5" w:rsidRDefault="00024ED5">
            <w:pPr>
              <w:spacing w:before="100" w:beforeAutospacing="1" w:after="100" w:afterAutospacing="1"/>
              <w:rPr>
                <w:szCs w:val="21"/>
              </w:rPr>
            </w:pPr>
          </w:p>
        </w:tc>
        <w:tc>
          <w:tcPr>
            <w:tcW w:w="3044" w:type="dxa"/>
          </w:tcPr>
          <w:p w:rsidR="00024ED5" w:rsidRDefault="00A61352">
            <w:pPr>
              <w:spacing w:before="100" w:beforeAutospacing="1" w:after="100" w:afterAutospacing="1"/>
              <w:rPr>
                <w:szCs w:val="21"/>
              </w:rPr>
            </w:pPr>
            <w:r>
              <w:rPr>
                <w:szCs w:val="21"/>
              </w:rPr>
              <w:t xml:space="preserve">  </w:t>
            </w:r>
          </w:p>
        </w:tc>
      </w:tr>
      <w:tr w:rsidR="00024ED5">
        <w:trPr>
          <w:trHeight w:val="987"/>
          <w:jc w:val="center"/>
        </w:trPr>
        <w:tc>
          <w:tcPr>
            <w:tcW w:w="2059" w:type="dxa"/>
          </w:tcPr>
          <w:p w:rsidR="00024ED5" w:rsidRDefault="00A61352">
            <w:pPr>
              <w:spacing w:before="100" w:beforeAutospacing="1" w:after="100" w:afterAutospacing="1"/>
              <w:rPr>
                <w:szCs w:val="21"/>
              </w:rPr>
            </w:pPr>
            <w:r>
              <w:rPr>
                <w:rFonts w:hAnsi="宋体" w:hint="eastAsia"/>
                <w:bCs/>
                <w:szCs w:val="21"/>
                <w:lang w:val="en-GB"/>
              </w:rPr>
              <w:t>随机序列的产生</w:t>
            </w:r>
          </w:p>
        </w:tc>
        <w:tc>
          <w:tcPr>
            <w:tcW w:w="3637" w:type="dxa"/>
          </w:tcPr>
          <w:p w:rsidR="00024ED5" w:rsidRDefault="00A61352">
            <w:pPr>
              <w:spacing w:before="100" w:beforeAutospacing="1" w:after="100" w:afterAutospacing="1"/>
              <w:rPr>
                <w:szCs w:val="21"/>
              </w:rPr>
            </w:pPr>
            <w:r>
              <w:rPr>
                <w:rFonts w:hAnsi="宋体" w:hint="eastAsia"/>
                <w:szCs w:val="21"/>
              </w:rPr>
              <w:t>足够详细的描述用于生成分配序列的方法，以评估产生的分组是否具有可比性。</w:t>
            </w:r>
          </w:p>
        </w:tc>
        <w:tc>
          <w:tcPr>
            <w:tcW w:w="3044" w:type="dxa"/>
          </w:tcPr>
          <w:p w:rsidR="00024ED5" w:rsidRDefault="00A61352">
            <w:pPr>
              <w:spacing w:before="100" w:beforeAutospacing="1" w:after="100" w:afterAutospacing="1"/>
              <w:rPr>
                <w:szCs w:val="21"/>
              </w:rPr>
            </w:pPr>
            <w:r>
              <w:rPr>
                <w:rFonts w:hAnsi="宋体" w:hint="eastAsia"/>
                <w:szCs w:val="21"/>
              </w:rPr>
              <w:t>生成随机序列不充分，发生选择偏倚</w:t>
            </w:r>
          </w:p>
        </w:tc>
      </w:tr>
      <w:tr w:rsidR="00024ED5">
        <w:trPr>
          <w:trHeight w:val="996"/>
          <w:jc w:val="center"/>
        </w:trPr>
        <w:tc>
          <w:tcPr>
            <w:tcW w:w="2059" w:type="dxa"/>
          </w:tcPr>
          <w:p w:rsidR="00024ED5" w:rsidRDefault="00A61352">
            <w:pPr>
              <w:spacing w:before="100" w:beforeAutospacing="1" w:after="100" w:afterAutospacing="1"/>
              <w:rPr>
                <w:szCs w:val="21"/>
              </w:rPr>
            </w:pPr>
            <w:r>
              <w:rPr>
                <w:rFonts w:hAnsi="宋体" w:hint="eastAsia"/>
                <w:bCs/>
                <w:szCs w:val="21"/>
                <w:lang w:val="en-GB"/>
              </w:rPr>
              <w:t>分配隐藏</w:t>
            </w:r>
          </w:p>
        </w:tc>
        <w:tc>
          <w:tcPr>
            <w:tcW w:w="3637" w:type="dxa"/>
          </w:tcPr>
          <w:p w:rsidR="00024ED5" w:rsidRDefault="00A61352">
            <w:pPr>
              <w:spacing w:before="100" w:beforeAutospacing="1" w:after="100" w:afterAutospacing="1"/>
              <w:rPr>
                <w:szCs w:val="21"/>
              </w:rPr>
            </w:pPr>
            <w:r>
              <w:rPr>
                <w:rFonts w:hAnsi="宋体" w:hint="eastAsia"/>
                <w:szCs w:val="21"/>
                <w:lang w:val="en-GB"/>
              </w:rPr>
              <w:t>足够详细的描述隐藏分配序列的方法，以决定干预的分配在纳入之前或纳入过程中是否可见</w:t>
            </w:r>
          </w:p>
        </w:tc>
        <w:tc>
          <w:tcPr>
            <w:tcW w:w="3044" w:type="dxa"/>
          </w:tcPr>
          <w:p w:rsidR="00024ED5" w:rsidRDefault="00A61352">
            <w:pPr>
              <w:spacing w:before="100" w:beforeAutospacing="1" w:after="100" w:afterAutospacing="1"/>
              <w:rPr>
                <w:szCs w:val="21"/>
              </w:rPr>
            </w:pPr>
            <w:r>
              <w:rPr>
                <w:rFonts w:hAnsi="宋体" w:hint="eastAsia"/>
                <w:szCs w:val="21"/>
              </w:rPr>
              <w:t>分配前分配隐藏不充分发生选择偏倚</w:t>
            </w:r>
          </w:p>
        </w:tc>
      </w:tr>
      <w:tr w:rsidR="00024ED5">
        <w:trPr>
          <w:trHeight w:val="365"/>
          <w:jc w:val="center"/>
        </w:trPr>
        <w:tc>
          <w:tcPr>
            <w:tcW w:w="2059" w:type="dxa"/>
          </w:tcPr>
          <w:p w:rsidR="00024ED5" w:rsidRDefault="00A61352">
            <w:pPr>
              <w:spacing w:before="100" w:beforeAutospacing="1" w:after="100" w:afterAutospacing="1"/>
              <w:rPr>
                <w:b/>
                <w:szCs w:val="21"/>
              </w:rPr>
            </w:pPr>
            <w:r>
              <w:rPr>
                <w:rFonts w:hAnsi="宋体" w:hint="eastAsia"/>
                <w:b/>
                <w:szCs w:val="21"/>
              </w:rPr>
              <w:t>实施偏倚</w:t>
            </w:r>
          </w:p>
        </w:tc>
        <w:tc>
          <w:tcPr>
            <w:tcW w:w="3637" w:type="dxa"/>
          </w:tcPr>
          <w:p w:rsidR="00024ED5" w:rsidRDefault="00A61352">
            <w:pPr>
              <w:spacing w:before="100" w:beforeAutospacing="1" w:after="100" w:afterAutospacing="1"/>
              <w:rPr>
                <w:szCs w:val="21"/>
              </w:rPr>
            </w:pPr>
            <w:r>
              <w:rPr>
                <w:szCs w:val="21"/>
              </w:rPr>
              <w:t xml:space="preserve">  </w:t>
            </w:r>
          </w:p>
        </w:tc>
        <w:tc>
          <w:tcPr>
            <w:tcW w:w="3044" w:type="dxa"/>
          </w:tcPr>
          <w:p w:rsidR="00024ED5" w:rsidRDefault="00A61352">
            <w:pPr>
              <w:spacing w:before="100" w:beforeAutospacing="1" w:after="100" w:afterAutospacing="1"/>
              <w:rPr>
                <w:szCs w:val="21"/>
              </w:rPr>
            </w:pPr>
            <w:r>
              <w:rPr>
                <w:szCs w:val="21"/>
              </w:rPr>
              <w:t xml:space="preserve">  </w:t>
            </w:r>
          </w:p>
        </w:tc>
      </w:tr>
      <w:tr w:rsidR="00024ED5">
        <w:trPr>
          <w:trHeight w:val="1303"/>
          <w:jc w:val="center"/>
        </w:trPr>
        <w:tc>
          <w:tcPr>
            <w:tcW w:w="2059" w:type="dxa"/>
          </w:tcPr>
          <w:p w:rsidR="00024ED5" w:rsidRDefault="00A61352">
            <w:pPr>
              <w:spacing w:before="100" w:beforeAutospacing="1" w:after="100" w:afterAutospacing="1"/>
              <w:rPr>
                <w:szCs w:val="21"/>
              </w:rPr>
            </w:pPr>
            <w:r>
              <w:rPr>
                <w:rFonts w:hAnsi="宋体" w:hint="eastAsia"/>
                <w:bCs/>
                <w:szCs w:val="21"/>
                <w:lang w:val="en-GB"/>
              </w:rPr>
              <w:t>实施者和参与者双盲</w:t>
            </w:r>
            <w:r>
              <w:rPr>
                <w:b/>
                <w:bCs/>
                <w:i/>
                <w:iCs/>
                <w:szCs w:val="21"/>
                <w:lang w:val="en-GB"/>
              </w:rPr>
              <w:t xml:space="preserve"> </w:t>
            </w:r>
            <w:r>
              <w:rPr>
                <w:rFonts w:hAnsi="宋体" w:hint="eastAsia"/>
                <w:i/>
                <w:szCs w:val="21"/>
                <w:lang w:val="en-GB"/>
              </w:rPr>
              <w:t>应对每个主要结局进行评估（或分类结局）</w:t>
            </w:r>
            <w:r>
              <w:rPr>
                <w:b/>
                <w:bCs/>
                <w:i/>
                <w:szCs w:val="21"/>
                <w:lang w:val="en-GB"/>
              </w:rPr>
              <w:t> </w:t>
            </w:r>
            <w:r>
              <w:rPr>
                <w:szCs w:val="21"/>
              </w:rPr>
              <w:t xml:space="preserve"> </w:t>
            </w:r>
          </w:p>
        </w:tc>
        <w:tc>
          <w:tcPr>
            <w:tcW w:w="3637" w:type="dxa"/>
          </w:tcPr>
          <w:p w:rsidR="00024ED5" w:rsidRDefault="00A61352">
            <w:pPr>
              <w:spacing w:before="100" w:beforeAutospacing="1" w:after="100" w:afterAutospacing="1"/>
              <w:rPr>
                <w:szCs w:val="21"/>
              </w:rPr>
            </w:pPr>
            <w:r>
              <w:rPr>
                <w:rFonts w:hAnsi="宋体" w:hint="eastAsia"/>
                <w:szCs w:val="21"/>
              </w:rPr>
              <w:t>如果有，描述对参与者和实施者行盲法，避免其了解干预信息的所有措施。提供任何与所实施的盲法是否有效地相关信息。</w:t>
            </w:r>
          </w:p>
        </w:tc>
        <w:tc>
          <w:tcPr>
            <w:tcW w:w="3044" w:type="dxa"/>
          </w:tcPr>
          <w:p w:rsidR="00024ED5" w:rsidRDefault="00A61352">
            <w:pPr>
              <w:spacing w:before="100" w:beforeAutospacing="1" w:after="100" w:afterAutospacing="1"/>
              <w:rPr>
                <w:szCs w:val="21"/>
              </w:rPr>
            </w:pPr>
            <w:r>
              <w:rPr>
                <w:rFonts w:hAnsi="宋体" w:hint="eastAsia"/>
                <w:szCs w:val="21"/>
              </w:rPr>
              <w:t>参与者和实施者了解干预的相关信息导致实施偏倚</w:t>
            </w:r>
          </w:p>
        </w:tc>
      </w:tr>
      <w:tr w:rsidR="00024ED5">
        <w:trPr>
          <w:trHeight w:val="365"/>
          <w:jc w:val="center"/>
        </w:trPr>
        <w:tc>
          <w:tcPr>
            <w:tcW w:w="2059" w:type="dxa"/>
          </w:tcPr>
          <w:p w:rsidR="00024ED5" w:rsidRDefault="00A61352">
            <w:pPr>
              <w:spacing w:before="100" w:beforeAutospacing="1" w:after="100" w:afterAutospacing="1"/>
              <w:rPr>
                <w:b/>
                <w:szCs w:val="21"/>
              </w:rPr>
            </w:pPr>
            <w:r>
              <w:rPr>
                <w:rFonts w:hAnsi="宋体" w:hint="eastAsia"/>
                <w:b/>
                <w:szCs w:val="21"/>
              </w:rPr>
              <w:t>测量偏倚</w:t>
            </w:r>
          </w:p>
        </w:tc>
        <w:tc>
          <w:tcPr>
            <w:tcW w:w="3637" w:type="dxa"/>
          </w:tcPr>
          <w:p w:rsidR="00024ED5" w:rsidRDefault="00A61352">
            <w:pPr>
              <w:spacing w:before="100" w:beforeAutospacing="1" w:after="100" w:afterAutospacing="1"/>
              <w:rPr>
                <w:szCs w:val="21"/>
              </w:rPr>
            </w:pPr>
            <w:r>
              <w:rPr>
                <w:szCs w:val="21"/>
              </w:rPr>
              <w:t xml:space="preserve">  </w:t>
            </w:r>
          </w:p>
        </w:tc>
        <w:tc>
          <w:tcPr>
            <w:tcW w:w="3044" w:type="dxa"/>
          </w:tcPr>
          <w:p w:rsidR="00024ED5" w:rsidRDefault="00A61352">
            <w:pPr>
              <w:spacing w:before="100" w:beforeAutospacing="1" w:after="100" w:afterAutospacing="1"/>
              <w:rPr>
                <w:szCs w:val="21"/>
              </w:rPr>
            </w:pPr>
            <w:r>
              <w:rPr>
                <w:szCs w:val="21"/>
              </w:rPr>
              <w:t xml:space="preserve">  </w:t>
            </w:r>
          </w:p>
        </w:tc>
      </w:tr>
      <w:tr w:rsidR="00024ED5">
        <w:trPr>
          <w:trHeight w:val="1312"/>
          <w:jc w:val="center"/>
        </w:trPr>
        <w:tc>
          <w:tcPr>
            <w:tcW w:w="2059" w:type="dxa"/>
          </w:tcPr>
          <w:p w:rsidR="00024ED5" w:rsidRDefault="00A61352">
            <w:pPr>
              <w:spacing w:before="100" w:beforeAutospacing="1" w:after="100" w:afterAutospacing="1"/>
              <w:rPr>
                <w:szCs w:val="21"/>
              </w:rPr>
            </w:pPr>
            <w:r>
              <w:rPr>
                <w:rFonts w:hAnsi="宋体" w:hint="eastAsia"/>
                <w:bCs/>
                <w:szCs w:val="21"/>
              </w:rPr>
              <w:t>结局评估中的盲法</w:t>
            </w:r>
            <w:r>
              <w:rPr>
                <w:szCs w:val="21"/>
              </w:rPr>
              <w:t xml:space="preserve"> </w:t>
            </w:r>
            <w:r>
              <w:rPr>
                <w:rFonts w:hAnsi="宋体" w:hint="eastAsia"/>
                <w:i/>
                <w:iCs/>
                <w:szCs w:val="21"/>
              </w:rPr>
              <w:t>每个主要结局均应评估（或分类结局）</w:t>
            </w:r>
          </w:p>
        </w:tc>
        <w:tc>
          <w:tcPr>
            <w:tcW w:w="3637" w:type="dxa"/>
          </w:tcPr>
          <w:p w:rsidR="00024ED5" w:rsidRDefault="00A61352">
            <w:pPr>
              <w:spacing w:before="100" w:beforeAutospacing="1" w:after="100" w:afterAutospacing="1"/>
              <w:rPr>
                <w:szCs w:val="21"/>
              </w:rPr>
            </w:pPr>
            <w:r>
              <w:rPr>
                <w:rFonts w:hAnsi="宋体" w:hint="eastAsia"/>
                <w:szCs w:val="21"/>
              </w:rPr>
              <w:t>如果有，描述对结局者行盲法，避免其了解自己所接受的干预信息的所有措施。提供任何与所实施的盲法是否有效地相关信息。</w:t>
            </w:r>
          </w:p>
        </w:tc>
        <w:tc>
          <w:tcPr>
            <w:tcW w:w="3044" w:type="dxa"/>
          </w:tcPr>
          <w:p w:rsidR="00024ED5" w:rsidRDefault="00A61352">
            <w:pPr>
              <w:spacing w:before="100" w:beforeAutospacing="1" w:after="100" w:afterAutospacing="1"/>
              <w:rPr>
                <w:szCs w:val="21"/>
              </w:rPr>
            </w:pPr>
            <w:r>
              <w:rPr>
                <w:rFonts w:hAnsi="宋体" w:hint="eastAsia"/>
                <w:szCs w:val="21"/>
              </w:rPr>
              <w:t>结局评估者了解分配的干预措施将导致测量偏倚</w:t>
            </w:r>
          </w:p>
        </w:tc>
      </w:tr>
      <w:tr w:rsidR="00024ED5">
        <w:trPr>
          <w:trHeight w:val="365"/>
          <w:jc w:val="center"/>
        </w:trPr>
        <w:tc>
          <w:tcPr>
            <w:tcW w:w="2059" w:type="dxa"/>
          </w:tcPr>
          <w:p w:rsidR="00024ED5" w:rsidRDefault="00A61352">
            <w:pPr>
              <w:spacing w:before="100" w:beforeAutospacing="1" w:after="100" w:afterAutospacing="1"/>
              <w:rPr>
                <w:b/>
                <w:szCs w:val="21"/>
              </w:rPr>
            </w:pPr>
            <w:r>
              <w:rPr>
                <w:rFonts w:hAnsi="宋体" w:hint="eastAsia"/>
                <w:b/>
                <w:szCs w:val="21"/>
              </w:rPr>
              <w:t>失访偏倚</w:t>
            </w:r>
          </w:p>
        </w:tc>
        <w:tc>
          <w:tcPr>
            <w:tcW w:w="3637" w:type="dxa"/>
          </w:tcPr>
          <w:p w:rsidR="00024ED5" w:rsidRDefault="00A61352">
            <w:pPr>
              <w:spacing w:before="100" w:beforeAutospacing="1" w:after="100" w:afterAutospacing="1"/>
              <w:rPr>
                <w:szCs w:val="21"/>
              </w:rPr>
            </w:pPr>
            <w:r>
              <w:rPr>
                <w:szCs w:val="21"/>
              </w:rPr>
              <w:t xml:space="preserve">  </w:t>
            </w:r>
          </w:p>
        </w:tc>
        <w:tc>
          <w:tcPr>
            <w:tcW w:w="3044" w:type="dxa"/>
          </w:tcPr>
          <w:p w:rsidR="00024ED5" w:rsidRDefault="00A61352">
            <w:pPr>
              <w:spacing w:before="100" w:beforeAutospacing="1" w:after="100" w:afterAutospacing="1"/>
              <w:rPr>
                <w:szCs w:val="21"/>
              </w:rPr>
            </w:pPr>
            <w:r>
              <w:rPr>
                <w:szCs w:val="21"/>
              </w:rPr>
              <w:t xml:space="preserve">  </w:t>
            </w:r>
          </w:p>
        </w:tc>
      </w:tr>
      <w:tr w:rsidR="00024ED5">
        <w:trPr>
          <w:trHeight w:val="1628"/>
          <w:jc w:val="center"/>
        </w:trPr>
        <w:tc>
          <w:tcPr>
            <w:tcW w:w="2059" w:type="dxa"/>
          </w:tcPr>
          <w:p w:rsidR="00024ED5" w:rsidRDefault="00A61352">
            <w:pPr>
              <w:spacing w:before="100" w:beforeAutospacing="1" w:after="100" w:afterAutospacing="1"/>
              <w:rPr>
                <w:b/>
                <w:bCs/>
                <w:szCs w:val="21"/>
                <w:lang w:val="en-GB"/>
              </w:rPr>
            </w:pPr>
            <w:r>
              <w:rPr>
                <w:rFonts w:hAnsi="宋体" w:hint="eastAsia"/>
                <w:bCs/>
                <w:szCs w:val="21"/>
                <w:lang w:val="en-GB"/>
              </w:rPr>
              <w:t>不全结局数据</w:t>
            </w:r>
            <w:r>
              <w:rPr>
                <w:rFonts w:hAnsi="宋体" w:hint="eastAsia"/>
                <w:i/>
                <w:iCs/>
                <w:szCs w:val="21"/>
              </w:rPr>
              <w:t>每个主要结局均应评估（或分类结局）</w:t>
            </w:r>
          </w:p>
        </w:tc>
        <w:tc>
          <w:tcPr>
            <w:tcW w:w="3637" w:type="dxa"/>
          </w:tcPr>
          <w:p w:rsidR="00024ED5" w:rsidRDefault="00A61352">
            <w:pPr>
              <w:spacing w:before="100" w:beforeAutospacing="1" w:after="100" w:afterAutospacing="1"/>
              <w:rPr>
                <w:szCs w:val="21"/>
              </w:rPr>
            </w:pPr>
            <w:r>
              <w:rPr>
                <w:rFonts w:hAnsi="宋体" w:hint="eastAsia"/>
                <w:szCs w:val="21"/>
                <w:lang w:val="en-GB"/>
              </w:rPr>
              <w:t>描述每个主要结局数据的完整性，包括分析中的自然缺失和排除。这些缺失数据是否报告，在各个干预组的数目（并与总样本量比较），数据缺失以及重新纳入分析的原因</w:t>
            </w:r>
          </w:p>
        </w:tc>
        <w:tc>
          <w:tcPr>
            <w:tcW w:w="3044" w:type="dxa"/>
          </w:tcPr>
          <w:p w:rsidR="00024ED5" w:rsidRDefault="00A61352">
            <w:pPr>
              <w:spacing w:before="100" w:beforeAutospacing="1" w:after="100" w:afterAutospacing="1"/>
              <w:rPr>
                <w:szCs w:val="21"/>
              </w:rPr>
            </w:pPr>
            <w:r>
              <w:rPr>
                <w:rFonts w:hAnsi="宋体" w:hint="eastAsia"/>
                <w:szCs w:val="21"/>
              </w:rPr>
              <w:t>不全结局数据的数量，性质，处理方式导致失访偏倚</w:t>
            </w:r>
          </w:p>
        </w:tc>
      </w:tr>
      <w:tr w:rsidR="00024ED5">
        <w:trPr>
          <w:trHeight w:val="365"/>
          <w:jc w:val="center"/>
        </w:trPr>
        <w:tc>
          <w:tcPr>
            <w:tcW w:w="2059" w:type="dxa"/>
          </w:tcPr>
          <w:p w:rsidR="00024ED5" w:rsidRDefault="00A61352">
            <w:pPr>
              <w:spacing w:before="100" w:beforeAutospacing="1" w:after="100" w:afterAutospacing="1"/>
              <w:rPr>
                <w:b/>
                <w:szCs w:val="21"/>
              </w:rPr>
            </w:pPr>
            <w:r>
              <w:rPr>
                <w:rFonts w:hAnsi="宋体" w:hint="eastAsia"/>
                <w:b/>
                <w:szCs w:val="21"/>
              </w:rPr>
              <w:t>发表偏倚</w:t>
            </w:r>
          </w:p>
        </w:tc>
        <w:tc>
          <w:tcPr>
            <w:tcW w:w="3637" w:type="dxa"/>
          </w:tcPr>
          <w:p w:rsidR="00024ED5" w:rsidRDefault="00A61352">
            <w:pPr>
              <w:spacing w:before="100" w:beforeAutospacing="1" w:after="100" w:afterAutospacing="1"/>
              <w:rPr>
                <w:szCs w:val="21"/>
              </w:rPr>
            </w:pPr>
            <w:r>
              <w:rPr>
                <w:szCs w:val="21"/>
              </w:rPr>
              <w:t xml:space="preserve">  </w:t>
            </w:r>
          </w:p>
        </w:tc>
        <w:tc>
          <w:tcPr>
            <w:tcW w:w="3044" w:type="dxa"/>
          </w:tcPr>
          <w:p w:rsidR="00024ED5" w:rsidRDefault="00A61352">
            <w:pPr>
              <w:spacing w:before="100" w:beforeAutospacing="1" w:after="100" w:afterAutospacing="1"/>
              <w:rPr>
                <w:szCs w:val="21"/>
              </w:rPr>
            </w:pPr>
            <w:r>
              <w:rPr>
                <w:szCs w:val="21"/>
              </w:rPr>
              <w:t xml:space="preserve">  </w:t>
            </w:r>
          </w:p>
        </w:tc>
      </w:tr>
      <w:tr w:rsidR="00024ED5">
        <w:trPr>
          <w:trHeight w:val="682"/>
          <w:jc w:val="center"/>
        </w:trPr>
        <w:tc>
          <w:tcPr>
            <w:tcW w:w="2059" w:type="dxa"/>
          </w:tcPr>
          <w:p w:rsidR="00024ED5" w:rsidRDefault="00A61352">
            <w:pPr>
              <w:spacing w:before="100" w:beforeAutospacing="1" w:after="100" w:afterAutospacing="1"/>
              <w:rPr>
                <w:szCs w:val="21"/>
              </w:rPr>
            </w:pPr>
            <w:r>
              <w:rPr>
                <w:bCs/>
                <w:szCs w:val="21"/>
                <w:lang w:val="en-GB"/>
              </w:rPr>
              <w:t>Selective reporting.</w:t>
            </w:r>
            <w:r>
              <w:rPr>
                <w:szCs w:val="21"/>
              </w:rPr>
              <w:t xml:space="preserve"> </w:t>
            </w:r>
          </w:p>
        </w:tc>
        <w:tc>
          <w:tcPr>
            <w:tcW w:w="3637" w:type="dxa"/>
          </w:tcPr>
          <w:p w:rsidR="00024ED5" w:rsidRDefault="00A61352">
            <w:pPr>
              <w:spacing w:before="100" w:beforeAutospacing="1" w:after="100" w:afterAutospacing="1"/>
              <w:rPr>
                <w:szCs w:val="21"/>
              </w:rPr>
            </w:pPr>
            <w:r>
              <w:rPr>
                <w:rFonts w:hAnsi="宋体" w:hint="eastAsia"/>
                <w:szCs w:val="21"/>
                <w:lang w:val="en-GB"/>
              </w:rPr>
              <w:t>说明如何审查选择性报道结局的可能性，以及审查结果</w:t>
            </w:r>
          </w:p>
        </w:tc>
        <w:tc>
          <w:tcPr>
            <w:tcW w:w="3044" w:type="dxa"/>
          </w:tcPr>
          <w:p w:rsidR="00024ED5" w:rsidRDefault="00A61352">
            <w:pPr>
              <w:spacing w:before="100" w:beforeAutospacing="1" w:after="100" w:afterAutospacing="1"/>
              <w:rPr>
                <w:szCs w:val="21"/>
              </w:rPr>
            </w:pPr>
            <w:r>
              <w:rPr>
                <w:rFonts w:hAnsi="宋体" w:hint="eastAsia"/>
                <w:szCs w:val="21"/>
              </w:rPr>
              <w:t>选择性报道结局导致发表偏倚</w:t>
            </w:r>
          </w:p>
        </w:tc>
      </w:tr>
      <w:tr w:rsidR="00024ED5">
        <w:trPr>
          <w:trHeight w:val="365"/>
          <w:jc w:val="center"/>
        </w:trPr>
        <w:tc>
          <w:tcPr>
            <w:tcW w:w="2059" w:type="dxa"/>
          </w:tcPr>
          <w:p w:rsidR="00024ED5" w:rsidRDefault="00A61352">
            <w:pPr>
              <w:spacing w:before="100" w:beforeAutospacing="1" w:after="100" w:afterAutospacing="1"/>
              <w:rPr>
                <w:b/>
                <w:szCs w:val="21"/>
              </w:rPr>
            </w:pPr>
            <w:r>
              <w:rPr>
                <w:rFonts w:hAnsi="宋体" w:hint="eastAsia"/>
                <w:b/>
                <w:szCs w:val="21"/>
              </w:rPr>
              <w:t>其它偏倚</w:t>
            </w:r>
          </w:p>
        </w:tc>
        <w:tc>
          <w:tcPr>
            <w:tcW w:w="3637" w:type="dxa"/>
          </w:tcPr>
          <w:p w:rsidR="00024ED5" w:rsidRDefault="00A61352">
            <w:pPr>
              <w:spacing w:before="100" w:beforeAutospacing="1" w:after="100" w:afterAutospacing="1"/>
              <w:rPr>
                <w:szCs w:val="21"/>
              </w:rPr>
            </w:pPr>
            <w:r>
              <w:rPr>
                <w:szCs w:val="21"/>
              </w:rPr>
              <w:t xml:space="preserve">  </w:t>
            </w:r>
          </w:p>
        </w:tc>
        <w:tc>
          <w:tcPr>
            <w:tcW w:w="3044" w:type="dxa"/>
          </w:tcPr>
          <w:p w:rsidR="00024ED5" w:rsidRDefault="00A61352">
            <w:pPr>
              <w:spacing w:before="100" w:beforeAutospacing="1" w:after="100" w:afterAutospacing="1"/>
              <w:rPr>
                <w:szCs w:val="21"/>
              </w:rPr>
            </w:pPr>
            <w:r>
              <w:rPr>
                <w:szCs w:val="21"/>
              </w:rPr>
              <w:t xml:space="preserve">  </w:t>
            </w:r>
          </w:p>
        </w:tc>
      </w:tr>
      <w:tr w:rsidR="00024ED5">
        <w:trPr>
          <w:trHeight w:val="1646"/>
          <w:jc w:val="center"/>
        </w:trPr>
        <w:tc>
          <w:tcPr>
            <w:tcW w:w="2059" w:type="dxa"/>
          </w:tcPr>
          <w:p w:rsidR="00024ED5" w:rsidRDefault="00A61352">
            <w:pPr>
              <w:spacing w:before="100" w:beforeAutospacing="1" w:after="100" w:afterAutospacing="1"/>
              <w:rPr>
                <w:szCs w:val="21"/>
              </w:rPr>
            </w:pPr>
            <w:r>
              <w:rPr>
                <w:rFonts w:hAnsi="宋体" w:hint="eastAsia"/>
                <w:bCs/>
                <w:szCs w:val="21"/>
                <w:lang w:val="en-GB"/>
              </w:rPr>
              <w:lastRenderedPageBreak/>
              <w:t>其它偏倚来源</w:t>
            </w:r>
          </w:p>
        </w:tc>
        <w:tc>
          <w:tcPr>
            <w:tcW w:w="3637" w:type="dxa"/>
          </w:tcPr>
          <w:p w:rsidR="00024ED5" w:rsidRDefault="00A61352">
            <w:pPr>
              <w:spacing w:before="100" w:beforeAutospacing="1" w:after="100" w:afterAutospacing="1"/>
              <w:rPr>
                <w:szCs w:val="21"/>
                <w:lang w:val="en-GB"/>
              </w:rPr>
            </w:pPr>
            <w:r>
              <w:rPr>
                <w:rFonts w:hAnsi="宋体" w:hint="eastAsia"/>
                <w:szCs w:val="21"/>
                <w:lang w:val="en-GB"/>
              </w:rPr>
              <w:t>说明不包括在上述偏倚中的其它重要偏倚</w:t>
            </w:r>
          </w:p>
          <w:p w:rsidR="00024ED5" w:rsidRDefault="00A61352">
            <w:pPr>
              <w:spacing w:before="100" w:beforeAutospacing="1" w:after="100" w:afterAutospacing="1"/>
              <w:rPr>
                <w:szCs w:val="21"/>
                <w:lang w:val="en-GB"/>
              </w:rPr>
            </w:pPr>
            <w:r>
              <w:rPr>
                <w:rFonts w:hAnsi="宋体" w:hint="eastAsia"/>
                <w:szCs w:val="21"/>
                <w:lang w:val="en-GB"/>
              </w:rPr>
              <w:t>如果特定的问题或条目事先在计划书中指出，应对每一项说明</w:t>
            </w:r>
          </w:p>
        </w:tc>
        <w:tc>
          <w:tcPr>
            <w:tcW w:w="3044" w:type="dxa"/>
          </w:tcPr>
          <w:p w:rsidR="00024ED5" w:rsidRDefault="00A61352">
            <w:pPr>
              <w:spacing w:before="100" w:beforeAutospacing="1" w:after="100" w:afterAutospacing="1"/>
              <w:rPr>
                <w:szCs w:val="21"/>
              </w:rPr>
            </w:pPr>
            <w:r>
              <w:rPr>
                <w:rFonts w:hAnsi="宋体" w:hint="eastAsia"/>
                <w:szCs w:val="21"/>
              </w:rPr>
              <w:t>不包括在上述各项中的偏倚</w:t>
            </w:r>
          </w:p>
        </w:tc>
      </w:tr>
    </w:tbl>
    <w:p w:rsidR="00024ED5" w:rsidRDefault="00024ED5">
      <w:pPr>
        <w:spacing w:line="360" w:lineRule="auto"/>
        <w:rPr>
          <w:b/>
          <w:szCs w:val="21"/>
        </w:rPr>
      </w:pPr>
    </w:p>
    <w:p w:rsidR="00024ED5" w:rsidRDefault="00A61352">
      <w:pPr>
        <w:spacing w:line="360" w:lineRule="auto"/>
        <w:rPr>
          <w:szCs w:val="21"/>
        </w:rPr>
      </w:pPr>
      <w:r>
        <w:rPr>
          <w:b/>
          <w:szCs w:val="21"/>
        </w:rPr>
        <w:t xml:space="preserve">   </w:t>
      </w:r>
      <w:r>
        <w:rPr>
          <w:szCs w:val="21"/>
        </w:rPr>
        <w:t xml:space="preserve"> </w:t>
      </w:r>
      <w:r>
        <w:rPr>
          <w:rFonts w:hAnsi="宋体" w:hint="eastAsia"/>
          <w:szCs w:val="21"/>
        </w:rPr>
        <w:t>加用方案：采用改良</w:t>
      </w:r>
      <w:r>
        <w:rPr>
          <w:szCs w:val="21"/>
        </w:rPr>
        <w:t>Jadad</w:t>
      </w:r>
      <w:r>
        <w:rPr>
          <w:rFonts w:hAnsi="宋体" w:hint="eastAsia"/>
          <w:szCs w:val="21"/>
        </w:rPr>
        <w:t>量表：</w:t>
      </w:r>
      <w:r>
        <w:rPr>
          <w:szCs w:val="21"/>
        </w:rPr>
        <w:t>1-3</w:t>
      </w:r>
      <w:r>
        <w:rPr>
          <w:rFonts w:hAnsi="宋体" w:hint="eastAsia"/>
          <w:szCs w:val="21"/>
        </w:rPr>
        <w:t>分视为低质量，</w:t>
      </w:r>
      <w:r>
        <w:rPr>
          <w:szCs w:val="21"/>
        </w:rPr>
        <w:t>4-7</w:t>
      </w:r>
      <w:r>
        <w:rPr>
          <w:rFonts w:hAnsi="宋体" w:hint="eastAsia"/>
          <w:szCs w:val="21"/>
        </w:rPr>
        <w:t>分视为高质量。</w:t>
      </w:r>
    </w:p>
    <w:p w:rsidR="00024ED5" w:rsidRDefault="00A61352">
      <w:pPr>
        <w:jc w:val="center"/>
        <w:rPr>
          <w:b/>
          <w:szCs w:val="21"/>
        </w:rPr>
      </w:pPr>
      <w:r>
        <w:rPr>
          <w:rFonts w:hAnsi="宋体" w:hint="eastAsia"/>
          <w:bCs/>
          <w:szCs w:val="21"/>
        </w:rPr>
        <w:t>改良</w:t>
      </w:r>
      <w:r>
        <w:rPr>
          <w:bCs/>
          <w:szCs w:val="21"/>
        </w:rPr>
        <w:t>Jadad</w:t>
      </w:r>
      <w:r>
        <w:rPr>
          <w:rFonts w:hAnsi="宋体" w:hint="eastAsia"/>
          <w:bCs/>
          <w:szCs w:val="21"/>
        </w:rPr>
        <w:t>量表</w:t>
      </w:r>
    </w:p>
    <w:tbl>
      <w:tblPr>
        <w:tblW w:w="8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6815"/>
      </w:tblGrid>
      <w:tr w:rsidR="00024ED5">
        <w:trPr>
          <w:trHeight w:val="950"/>
        </w:trPr>
        <w:tc>
          <w:tcPr>
            <w:tcW w:w="1785" w:type="dxa"/>
          </w:tcPr>
          <w:p w:rsidR="00024ED5" w:rsidRDefault="00A61352">
            <w:pPr>
              <w:rPr>
                <w:b/>
                <w:szCs w:val="21"/>
              </w:rPr>
            </w:pPr>
            <w:r>
              <w:rPr>
                <w:rFonts w:hAnsi="宋体" w:hint="eastAsia"/>
                <w:b/>
                <w:szCs w:val="21"/>
              </w:rPr>
              <w:t>随机序列的产生</w:t>
            </w:r>
          </w:p>
          <w:p w:rsidR="00024ED5" w:rsidRDefault="00024ED5">
            <w:pPr>
              <w:rPr>
                <w:szCs w:val="21"/>
              </w:rPr>
            </w:pPr>
          </w:p>
          <w:p w:rsidR="00024ED5" w:rsidRDefault="00024ED5">
            <w:pPr>
              <w:rPr>
                <w:szCs w:val="21"/>
              </w:rPr>
            </w:pPr>
          </w:p>
        </w:tc>
        <w:tc>
          <w:tcPr>
            <w:tcW w:w="6815" w:type="dxa"/>
          </w:tcPr>
          <w:p w:rsidR="00024ED5" w:rsidRDefault="00A61352">
            <w:pPr>
              <w:rPr>
                <w:szCs w:val="21"/>
              </w:rPr>
            </w:pPr>
            <w:r>
              <w:rPr>
                <w:szCs w:val="21"/>
              </w:rPr>
              <w:t>1</w:t>
            </w:r>
            <w:r>
              <w:rPr>
                <w:rFonts w:hAnsi="宋体" w:hint="eastAsia"/>
                <w:szCs w:val="21"/>
              </w:rPr>
              <w:t>恰当</w:t>
            </w:r>
            <w:r>
              <w:rPr>
                <w:szCs w:val="21"/>
              </w:rPr>
              <w:t>:</w:t>
            </w:r>
            <w:r>
              <w:rPr>
                <w:rFonts w:hAnsi="宋体" w:hint="eastAsia"/>
                <w:szCs w:val="21"/>
              </w:rPr>
              <w:t>计算机产生的随机数字或类似方法（</w:t>
            </w:r>
            <w:r>
              <w:rPr>
                <w:szCs w:val="21"/>
              </w:rPr>
              <w:t>2</w:t>
            </w:r>
            <w:r>
              <w:rPr>
                <w:rFonts w:hAnsi="宋体" w:hint="eastAsia"/>
                <w:szCs w:val="21"/>
              </w:rPr>
              <w:t>分）</w:t>
            </w:r>
          </w:p>
          <w:p w:rsidR="00024ED5" w:rsidRDefault="00A61352">
            <w:pPr>
              <w:rPr>
                <w:szCs w:val="21"/>
              </w:rPr>
            </w:pPr>
            <w:r>
              <w:rPr>
                <w:szCs w:val="21"/>
              </w:rPr>
              <w:t>2</w:t>
            </w:r>
            <w:r>
              <w:rPr>
                <w:rFonts w:hAnsi="宋体" w:hint="eastAsia"/>
                <w:szCs w:val="21"/>
              </w:rPr>
              <w:t>不清楚：随机试验单未描述随机分配的方法（</w:t>
            </w:r>
            <w:r>
              <w:rPr>
                <w:szCs w:val="21"/>
              </w:rPr>
              <w:t>1</w:t>
            </w:r>
            <w:r>
              <w:rPr>
                <w:rFonts w:hAnsi="宋体" w:hint="eastAsia"/>
                <w:szCs w:val="21"/>
              </w:rPr>
              <w:t>分）</w:t>
            </w:r>
          </w:p>
          <w:p w:rsidR="00024ED5" w:rsidRDefault="00A61352">
            <w:pPr>
              <w:rPr>
                <w:szCs w:val="21"/>
              </w:rPr>
            </w:pPr>
            <w:r>
              <w:rPr>
                <w:szCs w:val="21"/>
              </w:rPr>
              <w:t>3</w:t>
            </w:r>
            <w:r>
              <w:rPr>
                <w:rFonts w:hAnsi="宋体" w:hint="eastAsia"/>
                <w:szCs w:val="21"/>
              </w:rPr>
              <w:t>不恰当：采用交替分配的方法和单双号（</w:t>
            </w:r>
            <w:r>
              <w:rPr>
                <w:szCs w:val="21"/>
              </w:rPr>
              <w:t>0</w:t>
            </w:r>
            <w:r>
              <w:rPr>
                <w:rFonts w:hAnsi="宋体" w:hint="eastAsia"/>
                <w:szCs w:val="21"/>
              </w:rPr>
              <w:t>分）</w:t>
            </w:r>
          </w:p>
        </w:tc>
      </w:tr>
      <w:tr w:rsidR="00024ED5">
        <w:trPr>
          <w:trHeight w:val="1890"/>
        </w:trPr>
        <w:tc>
          <w:tcPr>
            <w:tcW w:w="1785" w:type="dxa"/>
          </w:tcPr>
          <w:p w:rsidR="00024ED5" w:rsidRDefault="00A61352">
            <w:pPr>
              <w:rPr>
                <w:b/>
                <w:szCs w:val="21"/>
              </w:rPr>
            </w:pPr>
            <w:r>
              <w:rPr>
                <w:rFonts w:hAnsi="宋体" w:hint="eastAsia"/>
                <w:b/>
                <w:szCs w:val="21"/>
              </w:rPr>
              <w:t>随机化隐藏</w:t>
            </w:r>
          </w:p>
        </w:tc>
        <w:tc>
          <w:tcPr>
            <w:tcW w:w="6815" w:type="dxa"/>
          </w:tcPr>
          <w:p w:rsidR="00024ED5" w:rsidRDefault="00A61352">
            <w:pPr>
              <w:rPr>
                <w:szCs w:val="21"/>
              </w:rPr>
            </w:pPr>
            <w:r>
              <w:rPr>
                <w:szCs w:val="21"/>
              </w:rPr>
              <w:t>1</w:t>
            </w:r>
            <w:r>
              <w:rPr>
                <w:rFonts w:hAnsi="宋体" w:hint="eastAsia"/>
                <w:szCs w:val="21"/>
              </w:rPr>
              <w:t>恰当：中心或药房控制分配方案、或用序列编号一致的容器、现场计算机控制、密封不透光的信封或其他使用临床医生和受试者无法预知分配序列的方法（</w:t>
            </w:r>
            <w:r>
              <w:rPr>
                <w:szCs w:val="21"/>
              </w:rPr>
              <w:t>2</w:t>
            </w:r>
            <w:r>
              <w:rPr>
                <w:rFonts w:hAnsi="宋体" w:hint="eastAsia"/>
                <w:szCs w:val="21"/>
              </w:rPr>
              <w:t>分）</w:t>
            </w:r>
          </w:p>
          <w:p w:rsidR="00024ED5" w:rsidRDefault="00A61352">
            <w:pPr>
              <w:rPr>
                <w:szCs w:val="21"/>
              </w:rPr>
            </w:pPr>
            <w:r>
              <w:rPr>
                <w:szCs w:val="21"/>
              </w:rPr>
              <w:t>2</w:t>
            </w:r>
            <w:r>
              <w:rPr>
                <w:rFonts w:hAnsi="宋体" w:hint="eastAsia"/>
                <w:szCs w:val="21"/>
              </w:rPr>
              <w:t>不清楚：只表明使用随机数字表或其他随机分配方案（</w:t>
            </w:r>
            <w:r>
              <w:rPr>
                <w:szCs w:val="21"/>
              </w:rPr>
              <w:t>1</w:t>
            </w:r>
            <w:r>
              <w:rPr>
                <w:rFonts w:hAnsi="宋体" w:hint="eastAsia"/>
                <w:szCs w:val="21"/>
              </w:rPr>
              <w:t>分）</w:t>
            </w:r>
          </w:p>
          <w:p w:rsidR="00024ED5" w:rsidRDefault="00A61352">
            <w:pPr>
              <w:rPr>
                <w:szCs w:val="21"/>
              </w:rPr>
            </w:pPr>
            <w:r>
              <w:rPr>
                <w:szCs w:val="21"/>
              </w:rPr>
              <w:t>3</w:t>
            </w:r>
            <w:r>
              <w:rPr>
                <w:rFonts w:hAnsi="宋体" w:hint="eastAsia"/>
                <w:szCs w:val="21"/>
              </w:rPr>
              <w:t>不恰当：交替分配、病例号、星期日数、开放式随机号码表、系列编码信封以及任何不能防止分组的可预测性的措施（</w:t>
            </w:r>
            <w:r>
              <w:rPr>
                <w:szCs w:val="21"/>
              </w:rPr>
              <w:t>0</w:t>
            </w:r>
            <w:r>
              <w:rPr>
                <w:rFonts w:hAnsi="宋体" w:hint="eastAsia"/>
                <w:szCs w:val="21"/>
              </w:rPr>
              <w:t>分）</w:t>
            </w:r>
          </w:p>
          <w:p w:rsidR="00024ED5" w:rsidRDefault="00A61352">
            <w:pPr>
              <w:rPr>
                <w:szCs w:val="21"/>
              </w:rPr>
            </w:pPr>
            <w:r>
              <w:rPr>
                <w:szCs w:val="21"/>
              </w:rPr>
              <w:t>4</w:t>
            </w:r>
            <w:r>
              <w:rPr>
                <w:rFonts w:hAnsi="宋体" w:hint="eastAsia"/>
                <w:szCs w:val="21"/>
              </w:rPr>
              <w:t>未使用（</w:t>
            </w:r>
            <w:r>
              <w:rPr>
                <w:szCs w:val="21"/>
              </w:rPr>
              <w:t>0</w:t>
            </w:r>
            <w:r>
              <w:rPr>
                <w:rFonts w:hAnsi="宋体" w:hint="eastAsia"/>
                <w:szCs w:val="21"/>
              </w:rPr>
              <w:t>分）</w:t>
            </w:r>
          </w:p>
        </w:tc>
      </w:tr>
      <w:tr w:rsidR="00024ED5">
        <w:trPr>
          <w:trHeight w:val="950"/>
        </w:trPr>
        <w:tc>
          <w:tcPr>
            <w:tcW w:w="1785" w:type="dxa"/>
          </w:tcPr>
          <w:p w:rsidR="00024ED5" w:rsidRDefault="00A61352">
            <w:pPr>
              <w:rPr>
                <w:b/>
                <w:szCs w:val="21"/>
              </w:rPr>
            </w:pPr>
            <w:r>
              <w:rPr>
                <w:rFonts w:hAnsi="宋体" w:hint="eastAsia"/>
                <w:b/>
                <w:szCs w:val="21"/>
              </w:rPr>
              <w:t>盲法</w:t>
            </w:r>
          </w:p>
        </w:tc>
        <w:tc>
          <w:tcPr>
            <w:tcW w:w="6815" w:type="dxa"/>
          </w:tcPr>
          <w:p w:rsidR="00024ED5" w:rsidRDefault="00A61352">
            <w:pPr>
              <w:rPr>
                <w:szCs w:val="21"/>
              </w:rPr>
            </w:pPr>
            <w:r>
              <w:rPr>
                <w:szCs w:val="21"/>
              </w:rPr>
              <w:t>1</w:t>
            </w:r>
            <w:r>
              <w:rPr>
                <w:rFonts w:hAnsi="宋体" w:hint="eastAsia"/>
                <w:szCs w:val="21"/>
              </w:rPr>
              <w:t>恰当：采用了完全一致的安慰剂片或类似方法（</w:t>
            </w:r>
            <w:r>
              <w:rPr>
                <w:szCs w:val="21"/>
              </w:rPr>
              <w:t>2</w:t>
            </w:r>
            <w:r>
              <w:rPr>
                <w:rFonts w:hAnsi="宋体" w:hint="eastAsia"/>
                <w:szCs w:val="21"/>
              </w:rPr>
              <w:t>分）</w:t>
            </w:r>
          </w:p>
          <w:p w:rsidR="00024ED5" w:rsidRDefault="00A61352">
            <w:pPr>
              <w:rPr>
                <w:szCs w:val="21"/>
              </w:rPr>
            </w:pPr>
            <w:r>
              <w:rPr>
                <w:szCs w:val="21"/>
              </w:rPr>
              <w:t>2</w:t>
            </w:r>
            <w:r>
              <w:rPr>
                <w:rFonts w:hAnsi="宋体" w:hint="eastAsia"/>
                <w:szCs w:val="21"/>
              </w:rPr>
              <w:t>不清楚：试验陈述为盲法，但未描述方法（</w:t>
            </w:r>
            <w:r>
              <w:rPr>
                <w:szCs w:val="21"/>
              </w:rPr>
              <w:t>1</w:t>
            </w:r>
            <w:r>
              <w:rPr>
                <w:rFonts w:hAnsi="宋体" w:hint="eastAsia"/>
                <w:szCs w:val="21"/>
              </w:rPr>
              <w:t>分）</w:t>
            </w:r>
          </w:p>
          <w:p w:rsidR="00024ED5" w:rsidRDefault="00A61352">
            <w:pPr>
              <w:rPr>
                <w:szCs w:val="21"/>
              </w:rPr>
            </w:pPr>
            <w:r>
              <w:rPr>
                <w:szCs w:val="21"/>
              </w:rPr>
              <w:t>3</w:t>
            </w:r>
            <w:r>
              <w:rPr>
                <w:rFonts w:hAnsi="宋体" w:hint="eastAsia"/>
                <w:szCs w:val="21"/>
              </w:rPr>
              <w:t>不恰当：未采用双盲或盲的方法不恰当，如片剂和注射剂比较</w:t>
            </w:r>
            <w:r>
              <w:rPr>
                <w:rFonts w:hAnsi="宋体" w:hint="eastAsia"/>
                <w:szCs w:val="21"/>
              </w:rPr>
              <w:t>（</w:t>
            </w:r>
            <w:r>
              <w:rPr>
                <w:szCs w:val="21"/>
              </w:rPr>
              <w:t>0</w:t>
            </w:r>
            <w:r>
              <w:rPr>
                <w:rFonts w:hAnsi="宋体" w:hint="eastAsia"/>
                <w:szCs w:val="21"/>
              </w:rPr>
              <w:t>分）</w:t>
            </w:r>
          </w:p>
        </w:tc>
      </w:tr>
      <w:tr w:rsidR="00024ED5">
        <w:trPr>
          <w:trHeight w:val="646"/>
        </w:trPr>
        <w:tc>
          <w:tcPr>
            <w:tcW w:w="1785" w:type="dxa"/>
          </w:tcPr>
          <w:p w:rsidR="00024ED5" w:rsidRDefault="00A61352">
            <w:pPr>
              <w:rPr>
                <w:szCs w:val="21"/>
              </w:rPr>
            </w:pPr>
            <w:r>
              <w:rPr>
                <w:rStyle w:val="a4"/>
                <w:rFonts w:hAnsi="宋体" w:hint="eastAsia"/>
                <w:bCs/>
                <w:szCs w:val="21"/>
              </w:rPr>
              <w:t>撤出与退出</w:t>
            </w:r>
          </w:p>
        </w:tc>
        <w:tc>
          <w:tcPr>
            <w:tcW w:w="6815" w:type="dxa"/>
          </w:tcPr>
          <w:p w:rsidR="00024ED5" w:rsidRDefault="00A61352">
            <w:pPr>
              <w:rPr>
                <w:szCs w:val="21"/>
              </w:rPr>
            </w:pPr>
            <w:r>
              <w:rPr>
                <w:szCs w:val="21"/>
              </w:rPr>
              <w:t xml:space="preserve">1 </w:t>
            </w:r>
            <w:r>
              <w:rPr>
                <w:rFonts w:hAnsi="宋体" w:hint="eastAsia"/>
                <w:szCs w:val="21"/>
              </w:rPr>
              <w:t>描述了撤出或退出的数目和理由</w:t>
            </w:r>
            <w:r>
              <w:rPr>
                <w:szCs w:val="21"/>
              </w:rPr>
              <w:t>(1</w:t>
            </w:r>
            <w:r>
              <w:rPr>
                <w:rFonts w:hAnsi="宋体" w:hint="eastAsia"/>
                <w:szCs w:val="21"/>
              </w:rPr>
              <w:t>分</w:t>
            </w:r>
            <w:r>
              <w:rPr>
                <w:szCs w:val="21"/>
              </w:rPr>
              <w:t>)</w:t>
            </w:r>
          </w:p>
          <w:p w:rsidR="00024ED5" w:rsidRDefault="00A61352">
            <w:pPr>
              <w:rPr>
                <w:szCs w:val="21"/>
              </w:rPr>
            </w:pPr>
            <w:r>
              <w:rPr>
                <w:szCs w:val="21"/>
              </w:rPr>
              <w:t xml:space="preserve">2 </w:t>
            </w:r>
            <w:r>
              <w:rPr>
                <w:rFonts w:hAnsi="宋体" w:hint="eastAsia"/>
                <w:szCs w:val="21"/>
              </w:rPr>
              <w:t>未描述撤出或退出的数目或理由</w:t>
            </w:r>
            <w:r>
              <w:rPr>
                <w:szCs w:val="21"/>
              </w:rPr>
              <w:t>(0</w:t>
            </w:r>
            <w:r>
              <w:rPr>
                <w:rFonts w:hAnsi="宋体" w:hint="eastAsia"/>
                <w:szCs w:val="21"/>
              </w:rPr>
              <w:t>分</w:t>
            </w:r>
            <w:r>
              <w:rPr>
                <w:szCs w:val="21"/>
              </w:rPr>
              <w:t>)</w:t>
            </w:r>
          </w:p>
        </w:tc>
      </w:tr>
    </w:tbl>
    <w:p w:rsidR="00024ED5" w:rsidRDefault="00024ED5">
      <w:pPr>
        <w:spacing w:line="360" w:lineRule="auto"/>
        <w:rPr>
          <w:szCs w:val="21"/>
        </w:rPr>
      </w:pPr>
    </w:p>
    <w:p w:rsidR="00024ED5" w:rsidRDefault="00A61352">
      <w:pPr>
        <w:spacing w:line="360" w:lineRule="auto"/>
        <w:rPr>
          <w:rFonts w:ascii="黑体" w:eastAsia="黑体" w:hAnsi="黑体"/>
          <w:sz w:val="28"/>
          <w:szCs w:val="28"/>
        </w:rPr>
      </w:pPr>
      <w:r>
        <w:rPr>
          <w:rFonts w:ascii="黑体" w:eastAsia="黑体" w:hAnsi="黑体"/>
          <w:sz w:val="28"/>
          <w:szCs w:val="28"/>
        </w:rPr>
        <w:t xml:space="preserve">7.2 </w:t>
      </w:r>
      <w:r>
        <w:rPr>
          <w:rFonts w:ascii="黑体" w:eastAsia="黑体" w:hAnsi="黑体" w:hint="eastAsia"/>
          <w:sz w:val="28"/>
          <w:szCs w:val="28"/>
        </w:rPr>
        <w:t>非</w:t>
      </w:r>
      <w:r>
        <w:rPr>
          <w:rFonts w:ascii="黑体" w:eastAsia="黑体" w:hAnsi="黑体"/>
          <w:sz w:val="28"/>
          <w:szCs w:val="28"/>
        </w:rPr>
        <w:t>RCT</w:t>
      </w:r>
      <w:r>
        <w:rPr>
          <w:rFonts w:ascii="黑体" w:eastAsia="黑体" w:hAnsi="黑体" w:hint="eastAsia"/>
          <w:sz w:val="28"/>
          <w:szCs w:val="28"/>
        </w:rPr>
        <w:t>文献评价标准</w:t>
      </w:r>
    </w:p>
    <w:p w:rsidR="00024ED5" w:rsidRDefault="00A61352">
      <w:pPr>
        <w:spacing w:line="360" w:lineRule="auto"/>
        <w:rPr>
          <w:rFonts w:ascii="黑体" w:eastAsia="黑体" w:hAnsi="黑体"/>
          <w:sz w:val="28"/>
          <w:szCs w:val="28"/>
        </w:rPr>
      </w:pPr>
      <w:r>
        <w:rPr>
          <w:rFonts w:ascii="黑体" w:eastAsia="黑体" w:hAnsi="黑体"/>
          <w:bCs/>
          <w:sz w:val="28"/>
          <w:szCs w:val="28"/>
        </w:rPr>
        <w:t>7.2.1</w:t>
      </w:r>
      <w:r>
        <w:rPr>
          <w:rFonts w:ascii="黑体" w:eastAsia="黑体" w:hAnsi="黑体" w:hint="eastAsia"/>
          <w:bCs/>
          <w:sz w:val="28"/>
          <w:szCs w:val="28"/>
        </w:rPr>
        <w:t>系统评价文献评价标准</w:t>
      </w:r>
    </w:p>
    <w:p w:rsidR="00024ED5" w:rsidRDefault="00A61352">
      <w:pPr>
        <w:pStyle w:val="1"/>
        <w:spacing w:before="0" w:beforeAutospacing="0" w:after="0" w:afterAutospacing="0" w:line="360" w:lineRule="auto"/>
        <w:jc w:val="left"/>
        <w:rPr>
          <w:b w:val="0"/>
          <w:bCs w:val="0"/>
          <w:kern w:val="2"/>
          <w:sz w:val="28"/>
          <w:szCs w:val="28"/>
        </w:rPr>
      </w:pPr>
      <w:r>
        <w:rPr>
          <w:bCs w:val="0"/>
          <w:kern w:val="2"/>
          <w:sz w:val="28"/>
          <w:szCs w:val="28"/>
        </w:rPr>
        <w:t xml:space="preserve">    </w:t>
      </w:r>
      <w:r>
        <w:rPr>
          <w:rFonts w:hAnsi="宋体" w:hint="eastAsia"/>
          <w:b w:val="0"/>
          <w:bCs w:val="0"/>
          <w:kern w:val="2"/>
          <w:sz w:val="28"/>
          <w:szCs w:val="28"/>
        </w:rPr>
        <w:t>专家推荐方案：</w:t>
      </w:r>
      <w:r>
        <w:rPr>
          <w:b w:val="0"/>
          <w:kern w:val="2"/>
          <w:sz w:val="28"/>
          <w:szCs w:val="28"/>
        </w:rPr>
        <w:t>A Measurement Tool to Access Reviews(AMSTAR)</w:t>
      </w:r>
      <w:r>
        <w:rPr>
          <w:rFonts w:hAnsi="宋体" w:hint="eastAsia"/>
          <w:b w:val="0"/>
          <w:kern w:val="2"/>
          <w:sz w:val="28"/>
          <w:szCs w:val="28"/>
        </w:rPr>
        <w:t>方法：共有</w:t>
      </w:r>
      <w:r>
        <w:rPr>
          <w:b w:val="0"/>
          <w:kern w:val="2"/>
          <w:sz w:val="28"/>
          <w:szCs w:val="28"/>
        </w:rPr>
        <w:t>11</w:t>
      </w:r>
      <w:r>
        <w:rPr>
          <w:rFonts w:hAnsi="宋体" w:hint="eastAsia"/>
          <w:b w:val="0"/>
          <w:kern w:val="2"/>
          <w:sz w:val="28"/>
          <w:szCs w:val="28"/>
        </w:rPr>
        <w:t>个条目，每个条目均采用</w:t>
      </w:r>
      <w:r>
        <w:rPr>
          <w:b w:val="0"/>
          <w:kern w:val="2"/>
          <w:sz w:val="28"/>
          <w:szCs w:val="28"/>
        </w:rPr>
        <w:t>“</w:t>
      </w:r>
      <w:r>
        <w:rPr>
          <w:rFonts w:hAnsi="宋体" w:hint="eastAsia"/>
          <w:b w:val="0"/>
          <w:kern w:val="2"/>
          <w:sz w:val="28"/>
          <w:szCs w:val="28"/>
        </w:rPr>
        <w:t>是</w:t>
      </w:r>
      <w:r>
        <w:rPr>
          <w:b w:val="0"/>
          <w:kern w:val="2"/>
          <w:sz w:val="28"/>
          <w:szCs w:val="28"/>
        </w:rPr>
        <w:t>”</w:t>
      </w:r>
      <w:r>
        <w:rPr>
          <w:rFonts w:hAnsi="宋体" w:hint="eastAsia"/>
          <w:b w:val="0"/>
          <w:kern w:val="2"/>
          <w:sz w:val="28"/>
          <w:szCs w:val="28"/>
        </w:rPr>
        <w:t>、</w:t>
      </w:r>
      <w:r>
        <w:rPr>
          <w:b w:val="0"/>
          <w:kern w:val="2"/>
          <w:sz w:val="28"/>
          <w:szCs w:val="28"/>
        </w:rPr>
        <w:t>“</w:t>
      </w:r>
      <w:r>
        <w:rPr>
          <w:rFonts w:hAnsi="宋体" w:hint="eastAsia"/>
          <w:b w:val="0"/>
          <w:kern w:val="2"/>
          <w:sz w:val="28"/>
          <w:szCs w:val="28"/>
        </w:rPr>
        <w:t>否</w:t>
      </w:r>
      <w:r>
        <w:rPr>
          <w:b w:val="0"/>
          <w:kern w:val="2"/>
          <w:sz w:val="28"/>
          <w:szCs w:val="28"/>
        </w:rPr>
        <w:t>”</w:t>
      </w:r>
      <w:r>
        <w:rPr>
          <w:rFonts w:hAnsi="宋体" w:hint="eastAsia"/>
          <w:b w:val="0"/>
          <w:kern w:val="2"/>
          <w:sz w:val="28"/>
          <w:szCs w:val="28"/>
        </w:rPr>
        <w:t>、</w:t>
      </w:r>
      <w:r>
        <w:rPr>
          <w:b w:val="0"/>
          <w:kern w:val="2"/>
          <w:sz w:val="28"/>
          <w:szCs w:val="28"/>
        </w:rPr>
        <w:t>“</w:t>
      </w:r>
      <w:r>
        <w:rPr>
          <w:rFonts w:hAnsi="宋体" w:hint="eastAsia"/>
          <w:b w:val="0"/>
          <w:kern w:val="2"/>
          <w:sz w:val="28"/>
          <w:szCs w:val="28"/>
        </w:rPr>
        <w:t>不知道</w:t>
      </w:r>
      <w:r>
        <w:rPr>
          <w:b w:val="0"/>
          <w:kern w:val="2"/>
          <w:sz w:val="28"/>
          <w:szCs w:val="28"/>
        </w:rPr>
        <w:t>”</w:t>
      </w:r>
      <w:r>
        <w:rPr>
          <w:rFonts w:hAnsi="宋体" w:hint="eastAsia"/>
          <w:b w:val="0"/>
          <w:kern w:val="2"/>
          <w:sz w:val="28"/>
          <w:szCs w:val="28"/>
        </w:rPr>
        <w:t>和</w:t>
      </w:r>
      <w:r>
        <w:rPr>
          <w:b w:val="0"/>
          <w:kern w:val="2"/>
          <w:sz w:val="28"/>
          <w:szCs w:val="28"/>
        </w:rPr>
        <w:t>“</w:t>
      </w:r>
      <w:r>
        <w:rPr>
          <w:rFonts w:hAnsi="宋体" w:hint="eastAsia"/>
          <w:b w:val="0"/>
          <w:kern w:val="2"/>
          <w:sz w:val="28"/>
          <w:szCs w:val="28"/>
        </w:rPr>
        <w:t>不适用</w:t>
      </w:r>
      <w:r>
        <w:rPr>
          <w:b w:val="0"/>
          <w:kern w:val="2"/>
          <w:sz w:val="28"/>
          <w:szCs w:val="28"/>
        </w:rPr>
        <w:t>”</w:t>
      </w:r>
      <w:r>
        <w:rPr>
          <w:rFonts w:hAnsi="宋体" w:hint="eastAsia"/>
          <w:b w:val="0"/>
          <w:kern w:val="2"/>
          <w:sz w:val="28"/>
          <w:szCs w:val="28"/>
        </w:rPr>
        <w:t>进行判定，如</w:t>
      </w:r>
      <w:r>
        <w:rPr>
          <w:b w:val="0"/>
          <w:kern w:val="2"/>
          <w:sz w:val="28"/>
          <w:szCs w:val="28"/>
        </w:rPr>
        <w:t>“</w:t>
      </w:r>
      <w:r>
        <w:rPr>
          <w:rFonts w:hAnsi="宋体" w:hint="eastAsia"/>
          <w:b w:val="0"/>
          <w:kern w:val="2"/>
          <w:sz w:val="28"/>
          <w:szCs w:val="28"/>
        </w:rPr>
        <w:t>是</w:t>
      </w:r>
      <w:r>
        <w:rPr>
          <w:b w:val="0"/>
          <w:kern w:val="2"/>
          <w:sz w:val="28"/>
          <w:szCs w:val="28"/>
        </w:rPr>
        <w:t>”</w:t>
      </w:r>
      <w:r>
        <w:rPr>
          <w:rFonts w:hAnsi="宋体" w:hint="eastAsia"/>
          <w:b w:val="0"/>
          <w:kern w:val="2"/>
          <w:sz w:val="28"/>
          <w:szCs w:val="28"/>
        </w:rPr>
        <w:t>为</w:t>
      </w:r>
      <w:r>
        <w:rPr>
          <w:b w:val="0"/>
          <w:kern w:val="2"/>
          <w:sz w:val="28"/>
          <w:szCs w:val="28"/>
        </w:rPr>
        <w:t>1</w:t>
      </w:r>
      <w:r>
        <w:rPr>
          <w:rFonts w:hAnsi="宋体" w:hint="eastAsia"/>
          <w:b w:val="0"/>
          <w:kern w:val="2"/>
          <w:sz w:val="28"/>
          <w:szCs w:val="28"/>
        </w:rPr>
        <w:t>分，</w:t>
      </w:r>
      <w:r>
        <w:rPr>
          <w:b w:val="0"/>
          <w:kern w:val="2"/>
          <w:sz w:val="28"/>
          <w:szCs w:val="28"/>
        </w:rPr>
        <w:t>“</w:t>
      </w:r>
      <w:r>
        <w:rPr>
          <w:rFonts w:hAnsi="宋体" w:hint="eastAsia"/>
          <w:b w:val="0"/>
          <w:kern w:val="2"/>
          <w:sz w:val="28"/>
          <w:szCs w:val="28"/>
        </w:rPr>
        <w:t>否</w:t>
      </w:r>
      <w:r>
        <w:rPr>
          <w:b w:val="0"/>
          <w:kern w:val="2"/>
          <w:sz w:val="28"/>
          <w:szCs w:val="28"/>
        </w:rPr>
        <w:t>”</w:t>
      </w:r>
      <w:r>
        <w:rPr>
          <w:rFonts w:hAnsi="宋体" w:hint="eastAsia"/>
          <w:b w:val="0"/>
          <w:kern w:val="2"/>
          <w:sz w:val="28"/>
          <w:szCs w:val="28"/>
        </w:rPr>
        <w:t>、</w:t>
      </w:r>
      <w:r>
        <w:rPr>
          <w:b w:val="0"/>
          <w:kern w:val="2"/>
          <w:sz w:val="28"/>
          <w:szCs w:val="28"/>
        </w:rPr>
        <w:t>“</w:t>
      </w:r>
      <w:r>
        <w:rPr>
          <w:rFonts w:hAnsi="宋体" w:hint="eastAsia"/>
          <w:b w:val="0"/>
          <w:kern w:val="2"/>
          <w:sz w:val="28"/>
          <w:szCs w:val="28"/>
        </w:rPr>
        <w:t>不知道</w:t>
      </w:r>
      <w:r>
        <w:rPr>
          <w:b w:val="0"/>
          <w:kern w:val="2"/>
          <w:sz w:val="28"/>
          <w:szCs w:val="28"/>
        </w:rPr>
        <w:t>”</w:t>
      </w:r>
      <w:r>
        <w:rPr>
          <w:rFonts w:hAnsi="宋体" w:hint="eastAsia"/>
          <w:b w:val="0"/>
          <w:kern w:val="2"/>
          <w:sz w:val="28"/>
          <w:szCs w:val="28"/>
        </w:rPr>
        <w:t>和</w:t>
      </w:r>
      <w:r>
        <w:rPr>
          <w:b w:val="0"/>
          <w:kern w:val="2"/>
          <w:sz w:val="28"/>
          <w:szCs w:val="28"/>
        </w:rPr>
        <w:t>“</w:t>
      </w:r>
      <w:r>
        <w:rPr>
          <w:rFonts w:hAnsi="宋体" w:hint="eastAsia"/>
          <w:b w:val="0"/>
          <w:kern w:val="2"/>
          <w:sz w:val="28"/>
          <w:szCs w:val="28"/>
        </w:rPr>
        <w:t>不适用</w:t>
      </w:r>
      <w:r>
        <w:rPr>
          <w:b w:val="0"/>
          <w:kern w:val="2"/>
          <w:sz w:val="28"/>
          <w:szCs w:val="28"/>
        </w:rPr>
        <w:t>”</w:t>
      </w:r>
      <w:r>
        <w:rPr>
          <w:rFonts w:hAnsi="宋体" w:hint="eastAsia"/>
          <w:b w:val="0"/>
          <w:kern w:val="2"/>
          <w:sz w:val="28"/>
          <w:szCs w:val="28"/>
        </w:rPr>
        <w:t>为</w:t>
      </w:r>
      <w:r>
        <w:rPr>
          <w:b w:val="0"/>
          <w:kern w:val="2"/>
          <w:sz w:val="28"/>
          <w:szCs w:val="28"/>
        </w:rPr>
        <w:t>0</w:t>
      </w:r>
      <w:r>
        <w:rPr>
          <w:rFonts w:hAnsi="宋体" w:hint="eastAsia"/>
          <w:b w:val="0"/>
          <w:kern w:val="2"/>
          <w:sz w:val="28"/>
          <w:szCs w:val="28"/>
        </w:rPr>
        <w:t>分，共</w:t>
      </w:r>
      <w:r>
        <w:rPr>
          <w:b w:val="0"/>
          <w:kern w:val="2"/>
          <w:sz w:val="28"/>
          <w:szCs w:val="28"/>
        </w:rPr>
        <w:t>11</w:t>
      </w:r>
      <w:r>
        <w:rPr>
          <w:rFonts w:hAnsi="宋体" w:hint="eastAsia"/>
          <w:b w:val="0"/>
          <w:kern w:val="2"/>
          <w:sz w:val="28"/>
          <w:szCs w:val="28"/>
        </w:rPr>
        <w:t>分，</w:t>
      </w:r>
      <w:r>
        <w:rPr>
          <w:b w:val="0"/>
          <w:kern w:val="2"/>
          <w:sz w:val="28"/>
          <w:szCs w:val="28"/>
        </w:rPr>
        <w:t>AMSTAR</w:t>
      </w:r>
      <w:r>
        <w:rPr>
          <w:rFonts w:hAnsi="宋体" w:hint="eastAsia"/>
          <w:b w:val="0"/>
          <w:kern w:val="2"/>
          <w:sz w:val="28"/>
          <w:szCs w:val="28"/>
        </w:rPr>
        <w:t>量表得分</w:t>
      </w:r>
      <w:r>
        <w:rPr>
          <w:b w:val="0"/>
          <w:kern w:val="2"/>
          <w:sz w:val="28"/>
          <w:szCs w:val="28"/>
        </w:rPr>
        <w:t>0</w:t>
      </w:r>
      <w:r>
        <w:rPr>
          <w:rFonts w:hAnsi="宋体" w:hint="eastAsia"/>
          <w:b w:val="0"/>
          <w:kern w:val="2"/>
          <w:sz w:val="28"/>
          <w:szCs w:val="28"/>
        </w:rPr>
        <w:t>～</w:t>
      </w:r>
      <w:r>
        <w:rPr>
          <w:b w:val="0"/>
          <w:kern w:val="2"/>
          <w:sz w:val="28"/>
          <w:szCs w:val="28"/>
        </w:rPr>
        <w:t>4</w:t>
      </w:r>
      <w:r>
        <w:rPr>
          <w:rFonts w:hAnsi="宋体" w:hint="eastAsia"/>
          <w:b w:val="0"/>
          <w:kern w:val="2"/>
          <w:sz w:val="28"/>
          <w:szCs w:val="28"/>
        </w:rPr>
        <w:t>分为低质量，</w:t>
      </w:r>
      <w:r>
        <w:rPr>
          <w:b w:val="0"/>
          <w:kern w:val="2"/>
          <w:sz w:val="28"/>
          <w:szCs w:val="28"/>
        </w:rPr>
        <w:t>5</w:t>
      </w:r>
      <w:r>
        <w:rPr>
          <w:rFonts w:hAnsi="宋体" w:hint="eastAsia"/>
          <w:b w:val="0"/>
          <w:kern w:val="2"/>
          <w:sz w:val="28"/>
          <w:szCs w:val="28"/>
        </w:rPr>
        <w:t>～</w:t>
      </w:r>
      <w:r>
        <w:rPr>
          <w:b w:val="0"/>
          <w:kern w:val="2"/>
          <w:sz w:val="28"/>
          <w:szCs w:val="28"/>
        </w:rPr>
        <w:t>8</w:t>
      </w:r>
      <w:r>
        <w:rPr>
          <w:rFonts w:hAnsi="宋体" w:hint="eastAsia"/>
          <w:b w:val="0"/>
          <w:kern w:val="2"/>
          <w:sz w:val="28"/>
          <w:szCs w:val="28"/>
        </w:rPr>
        <w:t>分为中等质量，</w:t>
      </w:r>
      <w:r>
        <w:rPr>
          <w:b w:val="0"/>
          <w:kern w:val="2"/>
          <w:sz w:val="28"/>
          <w:szCs w:val="28"/>
        </w:rPr>
        <w:t>9</w:t>
      </w:r>
      <w:r>
        <w:rPr>
          <w:rFonts w:hAnsi="宋体" w:hint="eastAsia"/>
          <w:b w:val="0"/>
          <w:kern w:val="2"/>
          <w:sz w:val="28"/>
          <w:szCs w:val="28"/>
        </w:rPr>
        <w:t>～</w:t>
      </w:r>
      <w:r>
        <w:rPr>
          <w:b w:val="0"/>
          <w:kern w:val="2"/>
          <w:sz w:val="28"/>
          <w:szCs w:val="28"/>
        </w:rPr>
        <w:t>11</w:t>
      </w:r>
      <w:r>
        <w:rPr>
          <w:rFonts w:hAnsi="宋体" w:hint="eastAsia"/>
          <w:b w:val="0"/>
          <w:kern w:val="2"/>
          <w:sz w:val="28"/>
          <w:szCs w:val="28"/>
        </w:rPr>
        <w:t>分为高质量。选择</w:t>
      </w:r>
      <w:r>
        <w:rPr>
          <w:b w:val="0"/>
          <w:kern w:val="2"/>
          <w:sz w:val="28"/>
          <w:szCs w:val="28"/>
        </w:rPr>
        <w:t>5</w:t>
      </w:r>
      <w:r>
        <w:rPr>
          <w:rFonts w:hAnsi="宋体" w:hint="eastAsia"/>
          <w:b w:val="0"/>
          <w:kern w:val="2"/>
          <w:sz w:val="28"/>
          <w:szCs w:val="28"/>
        </w:rPr>
        <w:t>分以上文献为证据。</w:t>
      </w:r>
    </w:p>
    <w:tbl>
      <w:tblPr>
        <w:tblW w:w="8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5"/>
        <w:gridCol w:w="3972"/>
        <w:gridCol w:w="544"/>
        <w:gridCol w:w="487"/>
        <w:gridCol w:w="745"/>
        <w:gridCol w:w="707"/>
      </w:tblGrid>
      <w:tr w:rsidR="00024ED5">
        <w:trPr>
          <w:jc w:val="center"/>
        </w:trPr>
        <w:tc>
          <w:tcPr>
            <w:tcW w:w="2085" w:type="dxa"/>
          </w:tcPr>
          <w:p w:rsidR="00024ED5" w:rsidRDefault="00A61352">
            <w:pPr>
              <w:jc w:val="center"/>
              <w:rPr>
                <w:szCs w:val="21"/>
              </w:rPr>
            </w:pPr>
            <w:r>
              <w:rPr>
                <w:rFonts w:hAnsi="宋体" w:hint="eastAsia"/>
                <w:szCs w:val="21"/>
              </w:rPr>
              <w:t>条</w:t>
            </w:r>
            <w:r>
              <w:rPr>
                <w:szCs w:val="21"/>
              </w:rPr>
              <w:t xml:space="preserve"> </w:t>
            </w:r>
            <w:r>
              <w:rPr>
                <w:rFonts w:hAnsi="宋体" w:hint="eastAsia"/>
                <w:szCs w:val="21"/>
              </w:rPr>
              <w:t>目</w:t>
            </w:r>
          </w:p>
        </w:tc>
        <w:tc>
          <w:tcPr>
            <w:tcW w:w="3972" w:type="dxa"/>
          </w:tcPr>
          <w:p w:rsidR="00024ED5" w:rsidRDefault="00A61352">
            <w:pPr>
              <w:jc w:val="center"/>
              <w:rPr>
                <w:szCs w:val="21"/>
              </w:rPr>
            </w:pPr>
            <w:r>
              <w:rPr>
                <w:rFonts w:hAnsi="宋体" w:hint="eastAsia"/>
                <w:szCs w:val="21"/>
              </w:rPr>
              <w:t>评价标准</w:t>
            </w:r>
          </w:p>
        </w:tc>
        <w:tc>
          <w:tcPr>
            <w:tcW w:w="544" w:type="dxa"/>
          </w:tcPr>
          <w:p w:rsidR="00024ED5" w:rsidRDefault="00A61352">
            <w:pPr>
              <w:jc w:val="center"/>
              <w:rPr>
                <w:szCs w:val="21"/>
              </w:rPr>
            </w:pPr>
            <w:r>
              <w:rPr>
                <w:rFonts w:hAnsi="宋体" w:hint="eastAsia"/>
                <w:szCs w:val="21"/>
              </w:rPr>
              <w:t>是</w:t>
            </w:r>
          </w:p>
        </w:tc>
        <w:tc>
          <w:tcPr>
            <w:tcW w:w="487" w:type="dxa"/>
          </w:tcPr>
          <w:p w:rsidR="00024ED5" w:rsidRDefault="00A61352">
            <w:pPr>
              <w:jc w:val="center"/>
              <w:rPr>
                <w:szCs w:val="21"/>
              </w:rPr>
            </w:pPr>
            <w:r>
              <w:rPr>
                <w:rFonts w:hAnsi="宋体" w:hint="eastAsia"/>
                <w:szCs w:val="21"/>
              </w:rPr>
              <w:t>否</w:t>
            </w:r>
          </w:p>
        </w:tc>
        <w:tc>
          <w:tcPr>
            <w:tcW w:w="745" w:type="dxa"/>
          </w:tcPr>
          <w:p w:rsidR="00024ED5" w:rsidRDefault="00A61352">
            <w:pPr>
              <w:jc w:val="center"/>
              <w:rPr>
                <w:szCs w:val="21"/>
              </w:rPr>
            </w:pPr>
            <w:r>
              <w:rPr>
                <w:rFonts w:hAnsi="宋体" w:hint="eastAsia"/>
                <w:szCs w:val="21"/>
              </w:rPr>
              <w:t>不知道</w:t>
            </w:r>
          </w:p>
        </w:tc>
        <w:tc>
          <w:tcPr>
            <w:tcW w:w="707" w:type="dxa"/>
          </w:tcPr>
          <w:p w:rsidR="00024ED5" w:rsidRDefault="00A61352">
            <w:pPr>
              <w:jc w:val="center"/>
              <w:rPr>
                <w:szCs w:val="21"/>
              </w:rPr>
            </w:pPr>
            <w:r>
              <w:rPr>
                <w:rFonts w:hAnsi="宋体" w:hint="eastAsia"/>
                <w:szCs w:val="21"/>
              </w:rPr>
              <w:t>不适用</w:t>
            </w:r>
          </w:p>
        </w:tc>
      </w:tr>
      <w:tr w:rsidR="00024ED5">
        <w:trPr>
          <w:jc w:val="center"/>
        </w:trPr>
        <w:tc>
          <w:tcPr>
            <w:tcW w:w="2085" w:type="dxa"/>
          </w:tcPr>
          <w:p w:rsidR="00024ED5" w:rsidRDefault="00A61352">
            <w:pPr>
              <w:rPr>
                <w:szCs w:val="21"/>
              </w:rPr>
            </w:pPr>
            <w:r>
              <w:rPr>
                <w:szCs w:val="21"/>
              </w:rPr>
              <w:lastRenderedPageBreak/>
              <w:t>1.</w:t>
            </w:r>
            <w:r>
              <w:rPr>
                <w:rFonts w:hAnsi="宋体" w:hint="eastAsia"/>
                <w:szCs w:val="21"/>
              </w:rPr>
              <w:t>是否提供了前期方案？</w:t>
            </w:r>
          </w:p>
        </w:tc>
        <w:tc>
          <w:tcPr>
            <w:tcW w:w="3972" w:type="dxa"/>
          </w:tcPr>
          <w:p w:rsidR="00024ED5" w:rsidRDefault="00A61352">
            <w:pPr>
              <w:rPr>
                <w:szCs w:val="21"/>
              </w:rPr>
            </w:pPr>
            <w:r>
              <w:rPr>
                <w:rFonts w:hAnsi="宋体" w:hint="eastAsia"/>
                <w:szCs w:val="21"/>
              </w:rPr>
              <w:t>在系统评价制作之前，应确定研究问题及纳入</w:t>
            </w:r>
            <w:r>
              <w:rPr>
                <w:szCs w:val="21"/>
              </w:rPr>
              <w:t>/</w:t>
            </w:r>
            <w:r>
              <w:rPr>
                <w:rFonts w:hAnsi="宋体" w:hint="eastAsia"/>
                <w:szCs w:val="21"/>
              </w:rPr>
              <w:t>排除标准</w:t>
            </w:r>
          </w:p>
        </w:tc>
        <w:tc>
          <w:tcPr>
            <w:tcW w:w="544" w:type="dxa"/>
          </w:tcPr>
          <w:p w:rsidR="00024ED5" w:rsidRDefault="00024ED5">
            <w:pPr>
              <w:jc w:val="center"/>
              <w:rPr>
                <w:szCs w:val="21"/>
              </w:rPr>
            </w:pPr>
          </w:p>
        </w:tc>
        <w:tc>
          <w:tcPr>
            <w:tcW w:w="487" w:type="dxa"/>
          </w:tcPr>
          <w:p w:rsidR="00024ED5" w:rsidRDefault="00024ED5">
            <w:pPr>
              <w:jc w:val="center"/>
              <w:rPr>
                <w:szCs w:val="21"/>
              </w:rPr>
            </w:pPr>
          </w:p>
        </w:tc>
        <w:tc>
          <w:tcPr>
            <w:tcW w:w="745" w:type="dxa"/>
          </w:tcPr>
          <w:p w:rsidR="00024ED5" w:rsidRDefault="00024ED5">
            <w:pPr>
              <w:jc w:val="center"/>
              <w:rPr>
                <w:szCs w:val="21"/>
              </w:rPr>
            </w:pPr>
          </w:p>
        </w:tc>
        <w:tc>
          <w:tcPr>
            <w:tcW w:w="707" w:type="dxa"/>
          </w:tcPr>
          <w:p w:rsidR="00024ED5" w:rsidRDefault="00024ED5">
            <w:pPr>
              <w:jc w:val="center"/>
              <w:rPr>
                <w:szCs w:val="21"/>
              </w:rPr>
            </w:pPr>
          </w:p>
        </w:tc>
      </w:tr>
      <w:tr w:rsidR="00024ED5">
        <w:trPr>
          <w:jc w:val="center"/>
        </w:trPr>
        <w:tc>
          <w:tcPr>
            <w:tcW w:w="2085" w:type="dxa"/>
          </w:tcPr>
          <w:p w:rsidR="00024ED5" w:rsidRDefault="00A61352">
            <w:pPr>
              <w:rPr>
                <w:szCs w:val="21"/>
              </w:rPr>
            </w:pPr>
            <w:r>
              <w:rPr>
                <w:szCs w:val="21"/>
              </w:rPr>
              <w:t>2.</w:t>
            </w:r>
            <w:r>
              <w:rPr>
                <w:rFonts w:hAnsi="宋体" w:hint="eastAsia"/>
                <w:szCs w:val="21"/>
              </w:rPr>
              <w:t>纳入研究的选择和资料提取是否具有可重复性？</w:t>
            </w:r>
          </w:p>
        </w:tc>
        <w:tc>
          <w:tcPr>
            <w:tcW w:w="3972" w:type="dxa"/>
          </w:tcPr>
          <w:p w:rsidR="00024ED5" w:rsidRDefault="00A61352">
            <w:pPr>
              <w:rPr>
                <w:szCs w:val="21"/>
              </w:rPr>
            </w:pPr>
            <w:r>
              <w:rPr>
                <w:rFonts w:hAnsi="宋体" w:hint="eastAsia"/>
                <w:szCs w:val="21"/>
              </w:rPr>
              <w:t>至少要有两名独立的资料提取员，且对不同意见采用适当的方法达成一致</w:t>
            </w:r>
          </w:p>
        </w:tc>
        <w:tc>
          <w:tcPr>
            <w:tcW w:w="544" w:type="dxa"/>
          </w:tcPr>
          <w:p w:rsidR="00024ED5" w:rsidRDefault="00024ED5">
            <w:pPr>
              <w:jc w:val="center"/>
              <w:rPr>
                <w:szCs w:val="21"/>
              </w:rPr>
            </w:pPr>
          </w:p>
        </w:tc>
        <w:tc>
          <w:tcPr>
            <w:tcW w:w="487" w:type="dxa"/>
          </w:tcPr>
          <w:p w:rsidR="00024ED5" w:rsidRDefault="00024ED5">
            <w:pPr>
              <w:jc w:val="center"/>
              <w:rPr>
                <w:szCs w:val="21"/>
              </w:rPr>
            </w:pPr>
          </w:p>
        </w:tc>
        <w:tc>
          <w:tcPr>
            <w:tcW w:w="745" w:type="dxa"/>
          </w:tcPr>
          <w:p w:rsidR="00024ED5" w:rsidRDefault="00024ED5">
            <w:pPr>
              <w:jc w:val="center"/>
              <w:rPr>
                <w:szCs w:val="21"/>
              </w:rPr>
            </w:pPr>
          </w:p>
        </w:tc>
        <w:tc>
          <w:tcPr>
            <w:tcW w:w="707" w:type="dxa"/>
          </w:tcPr>
          <w:p w:rsidR="00024ED5" w:rsidRDefault="00024ED5">
            <w:pPr>
              <w:jc w:val="center"/>
              <w:rPr>
                <w:szCs w:val="21"/>
              </w:rPr>
            </w:pPr>
          </w:p>
        </w:tc>
      </w:tr>
      <w:tr w:rsidR="00024ED5">
        <w:trPr>
          <w:jc w:val="center"/>
        </w:trPr>
        <w:tc>
          <w:tcPr>
            <w:tcW w:w="2085" w:type="dxa"/>
          </w:tcPr>
          <w:p w:rsidR="00024ED5" w:rsidRDefault="00A61352">
            <w:pPr>
              <w:rPr>
                <w:szCs w:val="21"/>
              </w:rPr>
            </w:pPr>
            <w:r>
              <w:rPr>
                <w:szCs w:val="21"/>
              </w:rPr>
              <w:t>3.</w:t>
            </w:r>
            <w:r>
              <w:rPr>
                <w:rFonts w:hAnsi="宋体" w:hint="eastAsia"/>
                <w:szCs w:val="21"/>
              </w:rPr>
              <w:t>是否进行了全面的文献检索？</w:t>
            </w:r>
          </w:p>
        </w:tc>
        <w:tc>
          <w:tcPr>
            <w:tcW w:w="3972" w:type="dxa"/>
          </w:tcPr>
          <w:p w:rsidR="00024ED5" w:rsidRDefault="00A61352">
            <w:pPr>
              <w:rPr>
                <w:szCs w:val="21"/>
              </w:rPr>
            </w:pPr>
            <w:r>
              <w:rPr>
                <w:rFonts w:hAnsi="宋体" w:hint="eastAsia"/>
                <w:szCs w:val="21"/>
              </w:rPr>
              <w:t>至少检索</w:t>
            </w:r>
            <w:r>
              <w:rPr>
                <w:szCs w:val="21"/>
              </w:rPr>
              <w:t>2</w:t>
            </w:r>
            <w:r>
              <w:rPr>
                <w:rFonts w:hAnsi="宋体" w:hint="eastAsia"/>
                <w:szCs w:val="21"/>
              </w:rPr>
              <w:t>种电子数据库。检索报告必须包括年份以及数据库，如</w:t>
            </w:r>
            <w:r>
              <w:rPr>
                <w:szCs w:val="21"/>
              </w:rPr>
              <w:t>Central</w:t>
            </w:r>
            <w:r>
              <w:rPr>
                <w:rFonts w:hAnsi="宋体" w:hint="eastAsia"/>
                <w:szCs w:val="21"/>
              </w:rPr>
              <w:t>、</w:t>
            </w:r>
            <w:r>
              <w:rPr>
                <w:szCs w:val="21"/>
              </w:rPr>
              <w:t>EMbase</w:t>
            </w:r>
            <w:r>
              <w:rPr>
                <w:rFonts w:hAnsi="宋体" w:hint="eastAsia"/>
                <w:szCs w:val="21"/>
              </w:rPr>
              <w:t>和</w:t>
            </w:r>
            <w:r>
              <w:rPr>
                <w:szCs w:val="21"/>
              </w:rPr>
              <w:t>MEDLINE</w:t>
            </w:r>
            <w:r>
              <w:rPr>
                <w:rFonts w:hAnsi="宋体" w:hint="eastAsia"/>
                <w:szCs w:val="21"/>
              </w:rPr>
              <w:t>。必须说明采用的关键词和（或）主题词，如果可能应提供检索策略。应对最新信息的目录、综述、参考书、专业注册库，或特定领域的专家进行补充检索或咨询，同时还需检索纳入研究后的参考文献</w:t>
            </w:r>
          </w:p>
        </w:tc>
        <w:tc>
          <w:tcPr>
            <w:tcW w:w="544" w:type="dxa"/>
          </w:tcPr>
          <w:p w:rsidR="00024ED5" w:rsidRDefault="00024ED5">
            <w:pPr>
              <w:jc w:val="center"/>
              <w:rPr>
                <w:szCs w:val="21"/>
              </w:rPr>
            </w:pPr>
          </w:p>
        </w:tc>
        <w:tc>
          <w:tcPr>
            <w:tcW w:w="487" w:type="dxa"/>
          </w:tcPr>
          <w:p w:rsidR="00024ED5" w:rsidRDefault="00024ED5">
            <w:pPr>
              <w:jc w:val="center"/>
              <w:rPr>
                <w:szCs w:val="21"/>
              </w:rPr>
            </w:pPr>
          </w:p>
        </w:tc>
        <w:tc>
          <w:tcPr>
            <w:tcW w:w="745" w:type="dxa"/>
          </w:tcPr>
          <w:p w:rsidR="00024ED5" w:rsidRDefault="00024ED5">
            <w:pPr>
              <w:jc w:val="center"/>
              <w:rPr>
                <w:szCs w:val="21"/>
              </w:rPr>
            </w:pPr>
          </w:p>
        </w:tc>
        <w:tc>
          <w:tcPr>
            <w:tcW w:w="707" w:type="dxa"/>
          </w:tcPr>
          <w:p w:rsidR="00024ED5" w:rsidRDefault="00024ED5">
            <w:pPr>
              <w:jc w:val="center"/>
              <w:rPr>
                <w:szCs w:val="21"/>
              </w:rPr>
            </w:pPr>
          </w:p>
        </w:tc>
      </w:tr>
      <w:tr w:rsidR="00024ED5">
        <w:trPr>
          <w:jc w:val="center"/>
        </w:trPr>
        <w:tc>
          <w:tcPr>
            <w:tcW w:w="2085" w:type="dxa"/>
          </w:tcPr>
          <w:p w:rsidR="00024ED5" w:rsidRDefault="00A61352">
            <w:pPr>
              <w:rPr>
                <w:szCs w:val="21"/>
              </w:rPr>
            </w:pPr>
            <w:r>
              <w:rPr>
                <w:szCs w:val="21"/>
              </w:rPr>
              <w:t>4.</w:t>
            </w:r>
            <w:r>
              <w:rPr>
                <w:rFonts w:hAnsi="宋体" w:hint="eastAsia"/>
                <w:szCs w:val="21"/>
              </w:rPr>
              <w:t>发表状态是否已考虑在纳入标准中，如灰色文献？</w:t>
            </w:r>
          </w:p>
        </w:tc>
        <w:tc>
          <w:tcPr>
            <w:tcW w:w="3972" w:type="dxa"/>
          </w:tcPr>
          <w:p w:rsidR="00024ED5" w:rsidRDefault="00A61352">
            <w:pPr>
              <w:rPr>
                <w:szCs w:val="21"/>
              </w:rPr>
            </w:pPr>
            <w:r>
              <w:rPr>
                <w:rFonts w:hAnsi="宋体" w:hint="eastAsia"/>
                <w:szCs w:val="21"/>
              </w:rPr>
              <w:t>作者应说明其检索不收发表类型的限制。应说明是否根据文献的发表情况排除文献（从系统评价中），如语种</w:t>
            </w:r>
          </w:p>
        </w:tc>
        <w:tc>
          <w:tcPr>
            <w:tcW w:w="544" w:type="dxa"/>
          </w:tcPr>
          <w:p w:rsidR="00024ED5" w:rsidRDefault="00024ED5">
            <w:pPr>
              <w:jc w:val="center"/>
              <w:rPr>
                <w:szCs w:val="21"/>
              </w:rPr>
            </w:pPr>
          </w:p>
        </w:tc>
        <w:tc>
          <w:tcPr>
            <w:tcW w:w="487" w:type="dxa"/>
          </w:tcPr>
          <w:p w:rsidR="00024ED5" w:rsidRDefault="00024ED5">
            <w:pPr>
              <w:jc w:val="center"/>
              <w:rPr>
                <w:szCs w:val="21"/>
              </w:rPr>
            </w:pPr>
          </w:p>
        </w:tc>
        <w:tc>
          <w:tcPr>
            <w:tcW w:w="745" w:type="dxa"/>
          </w:tcPr>
          <w:p w:rsidR="00024ED5" w:rsidRDefault="00024ED5">
            <w:pPr>
              <w:jc w:val="center"/>
              <w:rPr>
                <w:szCs w:val="21"/>
              </w:rPr>
            </w:pPr>
          </w:p>
        </w:tc>
        <w:tc>
          <w:tcPr>
            <w:tcW w:w="707" w:type="dxa"/>
          </w:tcPr>
          <w:p w:rsidR="00024ED5" w:rsidRDefault="00024ED5">
            <w:pPr>
              <w:jc w:val="center"/>
              <w:rPr>
                <w:szCs w:val="21"/>
              </w:rPr>
            </w:pPr>
          </w:p>
        </w:tc>
      </w:tr>
      <w:tr w:rsidR="00024ED5">
        <w:trPr>
          <w:jc w:val="center"/>
        </w:trPr>
        <w:tc>
          <w:tcPr>
            <w:tcW w:w="2085" w:type="dxa"/>
          </w:tcPr>
          <w:p w:rsidR="00024ED5" w:rsidRDefault="00A61352">
            <w:pPr>
              <w:rPr>
                <w:szCs w:val="21"/>
              </w:rPr>
            </w:pPr>
            <w:r>
              <w:rPr>
                <w:szCs w:val="21"/>
              </w:rPr>
              <w:t>5.</w:t>
            </w:r>
            <w:r>
              <w:rPr>
                <w:rFonts w:hAnsi="宋体" w:hint="eastAsia"/>
                <w:szCs w:val="21"/>
              </w:rPr>
              <w:t>是否提供了纳入和排除的研究清单？</w:t>
            </w:r>
          </w:p>
        </w:tc>
        <w:tc>
          <w:tcPr>
            <w:tcW w:w="3972" w:type="dxa"/>
          </w:tcPr>
          <w:p w:rsidR="00024ED5" w:rsidRDefault="00A61352">
            <w:pPr>
              <w:rPr>
                <w:szCs w:val="21"/>
              </w:rPr>
            </w:pPr>
            <w:r>
              <w:rPr>
                <w:rFonts w:hAnsi="宋体" w:hint="eastAsia"/>
                <w:szCs w:val="21"/>
              </w:rPr>
              <w:t>应提供纳入和排除的研究清单</w:t>
            </w:r>
          </w:p>
        </w:tc>
        <w:tc>
          <w:tcPr>
            <w:tcW w:w="544" w:type="dxa"/>
          </w:tcPr>
          <w:p w:rsidR="00024ED5" w:rsidRDefault="00024ED5">
            <w:pPr>
              <w:jc w:val="center"/>
              <w:rPr>
                <w:szCs w:val="21"/>
              </w:rPr>
            </w:pPr>
          </w:p>
        </w:tc>
        <w:tc>
          <w:tcPr>
            <w:tcW w:w="487" w:type="dxa"/>
          </w:tcPr>
          <w:p w:rsidR="00024ED5" w:rsidRDefault="00024ED5">
            <w:pPr>
              <w:jc w:val="center"/>
              <w:rPr>
                <w:szCs w:val="21"/>
              </w:rPr>
            </w:pPr>
          </w:p>
        </w:tc>
        <w:tc>
          <w:tcPr>
            <w:tcW w:w="745" w:type="dxa"/>
          </w:tcPr>
          <w:p w:rsidR="00024ED5" w:rsidRDefault="00024ED5">
            <w:pPr>
              <w:jc w:val="center"/>
              <w:rPr>
                <w:szCs w:val="21"/>
              </w:rPr>
            </w:pPr>
          </w:p>
        </w:tc>
        <w:tc>
          <w:tcPr>
            <w:tcW w:w="707" w:type="dxa"/>
          </w:tcPr>
          <w:p w:rsidR="00024ED5" w:rsidRDefault="00024ED5">
            <w:pPr>
              <w:jc w:val="center"/>
              <w:rPr>
                <w:szCs w:val="21"/>
              </w:rPr>
            </w:pPr>
          </w:p>
        </w:tc>
      </w:tr>
      <w:tr w:rsidR="00024ED5">
        <w:trPr>
          <w:jc w:val="center"/>
        </w:trPr>
        <w:tc>
          <w:tcPr>
            <w:tcW w:w="2085" w:type="dxa"/>
          </w:tcPr>
          <w:p w:rsidR="00024ED5" w:rsidRDefault="00A61352">
            <w:pPr>
              <w:rPr>
                <w:szCs w:val="21"/>
              </w:rPr>
            </w:pPr>
            <w:r>
              <w:rPr>
                <w:szCs w:val="21"/>
              </w:rPr>
              <w:t>6.</w:t>
            </w:r>
            <w:r>
              <w:rPr>
                <w:rFonts w:hAnsi="宋体" w:hint="eastAsia"/>
                <w:szCs w:val="21"/>
              </w:rPr>
              <w:t>是否描述纳入研究的基本特征？</w:t>
            </w:r>
          </w:p>
        </w:tc>
        <w:tc>
          <w:tcPr>
            <w:tcW w:w="3972" w:type="dxa"/>
          </w:tcPr>
          <w:p w:rsidR="00024ED5" w:rsidRDefault="00A61352">
            <w:pPr>
              <w:rPr>
                <w:szCs w:val="21"/>
              </w:rPr>
            </w:pPr>
            <w:r>
              <w:rPr>
                <w:rFonts w:hAnsi="宋体" w:hint="eastAsia"/>
                <w:szCs w:val="21"/>
              </w:rPr>
              <w:t>从原始研究提取的资料应包括受试者、干预措施和结局指标，并以诸如表格的形成进行总结。应报告纳入研究的系列特征，如年龄、种族、性别、相关社会经济学数据、疾病状态、病程、严重程度或其他应报告的疾病等</w:t>
            </w:r>
          </w:p>
        </w:tc>
        <w:tc>
          <w:tcPr>
            <w:tcW w:w="544" w:type="dxa"/>
          </w:tcPr>
          <w:p w:rsidR="00024ED5" w:rsidRDefault="00024ED5">
            <w:pPr>
              <w:jc w:val="center"/>
              <w:rPr>
                <w:szCs w:val="21"/>
              </w:rPr>
            </w:pPr>
          </w:p>
        </w:tc>
        <w:tc>
          <w:tcPr>
            <w:tcW w:w="487" w:type="dxa"/>
          </w:tcPr>
          <w:p w:rsidR="00024ED5" w:rsidRDefault="00024ED5">
            <w:pPr>
              <w:jc w:val="center"/>
              <w:rPr>
                <w:szCs w:val="21"/>
              </w:rPr>
            </w:pPr>
          </w:p>
        </w:tc>
        <w:tc>
          <w:tcPr>
            <w:tcW w:w="745" w:type="dxa"/>
          </w:tcPr>
          <w:p w:rsidR="00024ED5" w:rsidRDefault="00024ED5">
            <w:pPr>
              <w:jc w:val="center"/>
              <w:rPr>
                <w:szCs w:val="21"/>
              </w:rPr>
            </w:pPr>
          </w:p>
        </w:tc>
        <w:tc>
          <w:tcPr>
            <w:tcW w:w="707" w:type="dxa"/>
          </w:tcPr>
          <w:p w:rsidR="00024ED5" w:rsidRDefault="00024ED5">
            <w:pPr>
              <w:jc w:val="center"/>
              <w:rPr>
                <w:szCs w:val="21"/>
              </w:rPr>
            </w:pPr>
          </w:p>
        </w:tc>
      </w:tr>
      <w:tr w:rsidR="00024ED5">
        <w:trPr>
          <w:jc w:val="center"/>
        </w:trPr>
        <w:tc>
          <w:tcPr>
            <w:tcW w:w="2085" w:type="dxa"/>
          </w:tcPr>
          <w:p w:rsidR="00024ED5" w:rsidRDefault="00A61352">
            <w:pPr>
              <w:rPr>
                <w:szCs w:val="21"/>
              </w:rPr>
            </w:pPr>
            <w:r>
              <w:rPr>
                <w:szCs w:val="21"/>
              </w:rPr>
              <w:t>7.</w:t>
            </w:r>
            <w:r>
              <w:rPr>
                <w:rFonts w:hAnsi="宋体" w:hint="eastAsia"/>
                <w:szCs w:val="21"/>
              </w:rPr>
              <w:t>是否评价和报道了纳入研究的科学性？</w:t>
            </w:r>
          </w:p>
        </w:tc>
        <w:tc>
          <w:tcPr>
            <w:tcW w:w="3972" w:type="dxa"/>
          </w:tcPr>
          <w:p w:rsidR="00024ED5" w:rsidRDefault="00A61352">
            <w:pPr>
              <w:rPr>
                <w:szCs w:val="21"/>
              </w:rPr>
            </w:pPr>
            <w:r>
              <w:rPr>
                <w:rFonts w:hAnsi="宋体" w:hint="eastAsia"/>
                <w:szCs w:val="21"/>
              </w:rPr>
              <w:t>应提供预先选用的评价方法（如有效性研究，评价者是否把随机、双盲、安慰剂对照或分配隐藏作为评价标准）；其他类型研究的相关标准条目亦需交代</w:t>
            </w:r>
          </w:p>
        </w:tc>
        <w:tc>
          <w:tcPr>
            <w:tcW w:w="544" w:type="dxa"/>
          </w:tcPr>
          <w:p w:rsidR="00024ED5" w:rsidRDefault="00024ED5">
            <w:pPr>
              <w:jc w:val="center"/>
              <w:rPr>
                <w:szCs w:val="21"/>
              </w:rPr>
            </w:pPr>
          </w:p>
        </w:tc>
        <w:tc>
          <w:tcPr>
            <w:tcW w:w="487" w:type="dxa"/>
          </w:tcPr>
          <w:p w:rsidR="00024ED5" w:rsidRDefault="00024ED5">
            <w:pPr>
              <w:jc w:val="center"/>
              <w:rPr>
                <w:szCs w:val="21"/>
              </w:rPr>
            </w:pPr>
          </w:p>
        </w:tc>
        <w:tc>
          <w:tcPr>
            <w:tcW w:w="745" w:type="dxa"/>
          </w:tcPr>
          <w:p w:rsidR="00024ED5" w:rsidRDefault="00024ED5">
            <w:pPr>
              <w:jc w:val="center"/>
              <w:rPr>
                <w:szCs w:val="21"/>
              </w:rPr>
            </w:pPr>
          </w:p>
        </w:tc>
        <w:tc>
          <w:tcPr>
            <w:tcW w:w="707" w:type="dxa"/>
          </w:tcPr>
          <w:p w:rsidR="00024ED5" w:rsidRDefault="00024ED5">
            <w:pPr>
              <w:jc w:val="center"/>
              <w:rPr>
                <w:szCs w:val="21"/>
              </w:rPr>
            </w:pPr>
          </w:p>
        </w:tc>
      </w:tr>
      <w:tr w:rsidR="00024ED5">
        <w:trPr>
          <w:jc w:val="center"/>
        </w:trPr>
        <w:tc>
          <w:tcPr>
            <w:tcW w:w="2085" w:type="dxa"/>
          </w:tcPr>
          <w:p w:rsidR="00024ED5" w:rsidRDefault="00A61352">
            <w:pPr>
              <w:rPr>
                <w:szCs w:val="21"/>
              </w:rPr>
            </w:pPr>
            <w:r>
              <w:rPr>
                <w:szCs w:val="21"/>
              </w:rPr>
              <w:t>8.</w:t>
            </w:r>
            <w:r>
              <w:rPr>
                <w:rFonts w:hAnsi="宋体" w:hint="eastAsia"/>
                <w:szCs w:val="21"/>
              </w:rPr>
              <w:t>是否恰当地运用纳入研究的科学性推导结论？</w:t>
            </w:r>
          </w:p>
        </w:tc>
        <w:tc>
          <w:tcPr>
            <w:tcW w:w="3972" w:type="dxa"/>
          </w:tcPr>
          <w:p w:rsidR="00024ED5" w:rsidRDefault="00A61352">
            <w:pPr>
              <w:rPr>
                <w:szCs w:val="21"/>
              </w:rPr>
            </w:pPr>
            <w:r>
              <w:rPr>
                <w:rFonts w:hAnsi="宋体" w:hint="eastAsia"/>
                <w:szCs w:val="21"/>
              </w:rPr>
              <w:t>在分析结果和推导结论中，应考虑方法学的严格性和科学性；且在形成推荐意见时，亦需要明确说明</w:t>
            </w:r>
          </w:p>
        </w:tc>
        <w:tc>
          <w:tcPr>
            <w:tcW w:w="544" w:type="dxa"/>
          </w:tcPr>
          <w:p w:rsidR="00024ED5" w:rsidRDefault="00024ED5">
            <w:pPr>
              <w:jc w:val="center"/>
              <w:rPr>
                <w:szCs w:val="21"/>
              </w:rPr>
            </w:pPr>
          </w:p>
        </w:tc>
        <w:tc>
          <w:tcPr>
            <w:tcW w:w="487" w:type="dxa"/>
          </w:tcPr>
          <w:p w:rsidR="00024ED5" w:rsidRDefault="00024ED5">
            <w:pPr>
              <w:jc w:val="center"/>
              <w:rPr>
                <w:szCs w:val="21"/>
              </w:rPr>
            </w:pPr>
          </w:p>
        </w:tc>
        <w:tc>
          <w:tcPr>
            <w:tcW w:w="745" w:type="dxa"/>
          </w:tcPr>
          <w:p w:rsidR="00024ED5" w:rsidRDefault="00024ED5">
            <w:pPr>
              <w:jc w:val="center"/>
              <w:rPr>
                <w:szCs w:val="21"/>
              </w:rPr>
            </w:pPr>
          </w:p>
        </w:tc>
        <w:tc>
          <w:tcPr>
            <w:tcW w:w="707" w:type="dxa"/>
          </w:tcPr>
          <w:p w:rsidR="00024ED5" w:rsidRDefault="00024ED5">
            <w:pPr>
              <w:jc w:val="center"/>
              <w:rPr>
                <w:szCs w:val="21"/>
              </w:rPr>
            </w:pPr>
          </w:p>
        </w:tc>
      </w:tr>
      <w:tr w:rsidR="00024ED5">
        <w:trPr>
          <w:jc w:val="center"/>
        </w:trPr>
        <w:tc>
          <w:tcPr>
            <w:tcW w:w="2085" w:type="dxa"/>
          </w:tcPr>
          <w:p w:rsidR="00024ED5" w:rsidRDefault="00A61352">
            <w:pPr>
              <w:rPr>
                <w:szCs w:val="21"/>
              </w:rPr>
            </w:pPr>
            <w:r>
              <w:rPr>
                <w:szCs w:val="21"/>
              </w:rPr>
              <w:t>9.</w:t>
            </w:r>
            <w:r>
              <w:rPr>
                <w:rFonts w:hAnsi="宋体" w:hint="eastAsia"/>
                <w:szCs w:val="21"/>
              </w:rPr>
              <w:t>合成纳入研究结果的方法是否恰当？</w:t>
            </w:r>
          </w:p>
        </w:tc>
        <w:tc>
          <w:tcPr>
            <w:tcW w:w="3972" w:type="dxa"/>
          </w:tcPr>
          <w:p w:rsidR="00024ED5" w:rsidRDefault="00A61352">
            <w:pPr>
              <w:rPr>
                <w:szCs w:val="21"/>
              </w:rPr>
            </w:pPr>
            <w:r>
              <w:rPr>
                <w:rFonts w:hAnsi="宋体" w:hint="eastAsia"/>
                <w:szCs w:val="21"/>
              </w:rPr>
              <w:t>对于合成结果，应首先确定纳入的研究结果是可合并的，并采用一定的统计方法评估异质性（如卡方和</w:t>
            </w:r>
            <w:r>
              <w:rPr>
                <w:i/>
                <w:szCs w:val="21"/>
              </w:rPr>
              <w:t>I</w:t>
            </w:r>
            <w:r>
              <w:rPr>
                <w:i/>
                <w:szCs w:val="21"/>
                <w:vertAlign w:val="superscript"/>
              </w:rPr>
              <w:t>2</w:t>
            </w:r>
            <w:r>
              <w:rPr>
                <w:rFonts w:hAnsi="宋体" w:hint="eastAsia"/>
                <w:szCs w:val="21"/>
              </w:rPr>
              <w:t>检验）。如果存在异质性，应采用随机效应模型，和（或）考虑合成结果的临床适宜程度（如是否适合合并？）</w:t>
            </w:r>
          </w:p>
        </w:tc>
        <w:tc>
          <w:tcPr>
            <w:tcW w:w="544" w:type="dxa"/>
          </w:tcPr>
          <w:p w:rsidR="00024ED5" w:rsidRDefault="00024ED5">
            <w:pPr>
              <w:jc w:val="center"/>
              <w:rPr>
                <w:szCs w:val="21"/>
              </w:rPr>
            </w:pPr>
          </w:p>
        </w:tc>
        <w:tc>
          <w:tcPr>
            <w:tcW w:w="487" w:type="dxa"/>
          </w:tcPr>
          <w:p w:rsidR="00024ED5" w:rsidRDefault="00024ED5">
            <w:pPr>
              <w:jc w:val="center"/>
              <w:rPr>
                <w:szCs w:val="21"/>
              </w:rPr>
            </w:pPr>
          </w:p>
        </w:tc>
        <w:tc>
          <w:tcPr>
            <w:tcW w:w="745" w:type="dxa"/>
          </w:tcPr>
          <w:p w:rsidR="00024ED5" w:rsidRDefault="00024ED5">
            <w:pPr>
              <w:jc w:val="center"/>
              <w:rPr>
                <w:szCs w:val="21"/>
              </w:rPr>
            </w:pPr>
          </w:p>
        </w:tc>
        <w:tc>
          <w:tcPr>
            <w:tcW w:w="707" w:type="dxa"/>
          </w:tcPr>
          <w:p w:rsidR="00024ED5" w:rsidRDefault="00024ED5">
            <w:pPr>
              <w:jc w:val="center"/>
              <w:rPr>
                <w:szCs w:val="21"/>
              </w:rPr>
            </w:pPr>
          </w:p>
        </w:tc>
      </w:tr>
      <w:tr w:rsidR="00024ED5">
        <w:trPr>
          <w:jc w:val="center"/>
        </w:trPr>
        <w:tc>
          <w:tcPr>
            <w:tcW w:w="2085" w:type="dxa"/>
          </w:tcPr>
          <w:p w:rsidR="00024ED5" w:rsidRDefault="00A61352">
            <w:pPr>
              <w:rPr>
                <w:szCs w:val="21"/>
              </w:rPr>
            </w:pPr>
            <w:r>
              <w:rPr>
                <w:szCs w:val="21"/>
              </w:rPr>
              <w:t>10.</w:t>
            </w:r>
            <w:r>
              <w:rPr>
                <w:rFonts w:hAnsi="宋体" w:hint="eastAsia"/>
                <w:szCs w:val="21"/>
              </w:rPr>
              <w:t>是否评估了发表偏倚的可能性？</w:t>
            </w:r>
          </w:p>
        </w:tc>
        <w:tc>
          <w:tcPr>
            <w:tcW w:w="3972" w:type="dxa"/>
          </w:tcPr>
          <w:p w:rsidR="00024ED5" w:rsidRDefault="00A61352">
            <w:pPr>
              <w:rPr>
                <w:szCs w:val="21"/>
              </w:rPr>
            </w:pPr>
            <w:r>
              <w:rPr>
                <w:rFonts w:hAnsi="宋体" w:hint="eastAsia"/>
                <w:szCs w:val="21"/>
              </w:rPr>
              <w:t>发表偏倚的评估应采用某一种图形进行辅助（如漏斗图及其他可行的检测方法）和（或）统计学检验方法（如</w:t>
            </w:r>
            <w:r>
              <w:rPr>
                <w:szCs w:val="21"/>
              </w:rPr>
              <w:lastRenderedPageBreak/>
              <w:t>Egger</w:t>
            </w:r>
            <w:r>
              <w:rPr>
                <w:rFonts w:hAnsi="宋体" w:hint="eastAsia"/>
                <w:szCs w:val="21"/>
              </w:rPr>
              <w:t>回归法）</w:t>
            </w:r>
          </w:p>
        </w:tc>
        <w:tc>
          <w:tcPr>
            <w:tcW w:w="544" w:type="dxa"/>
          </w:tcPr>
          <w:p w:rsidR="00024ED5" w:rsidRDefault="00024ED5">
            <w:pPr>
              <w:jc w:val="center"/>
              <w:rPr>
                <w:szCs w:val="21"/>
              </w:rPr>
            </w:pPr>
          </w:p>
        </w:tc>
        <w:tc>
          <w:tcPr>
            <w:tcW w:w="487" w:type="dxa"/>
          </w:tcPr>
          <w:p w:rsidR="00024ED5" w:rsidRDefault="00024ED5">
            <w:pPr>
              <w:jc w:val="center"/>
              <w:rPr>
                <w:szCs w:val="21"/>
              </w:rPr>
            </w:pPr>
          </w:p>
        </w:tc>
        <w:tc>
          <w:tcPr>
            <w:tcW w:w="745" w:type="dxa"/>
          </w:tcPr>
          <w:p w:rsidR="00024ED5" w:rsidRDefault="00024ED5">
            <w:pPr>
              <w:jc w:val="center"/>
              <w:rPr>
                <w:szCs w:val="21"/>
              </w:rPr>
            </w:pPr>
          </w:p>
        </w:tc>
        <w:tc>
          <w:tcPr>
            <w:tcW w:w="707" w:type="dxa"/>
          </w:tcPr>
          <w:p w:rsidR="00024ED5" w:rsidRDefault="00024ED5">
            <w:pPr>
              <w:jc w:val="center"/>
              <w:rPr>
                <w:szCs w:val="21"/>
              </w:rPr>
            </w:pPr>
          </w:p>
        </w:tc>
      </w:tr>
      <w:tr w:rsidR="00024ED5">
        <w:trPr>
          <w:jc w:val="center"/>
        </w:trPr>
        <w:tc>
          <w:tcPr>
            <w:tcW w:w="2085" w:type="dxa"/>
          </w:tcPr>
          <w:p w:rsidR="00024ED5" w:rsidRDefault="00A61352">
            <w:pPr>
              <w:rPr>
                <w:szCs w:val="21"/>
              </w:rPr>
            </w:pPr>
            <w:r>
              <w:rPr>
                <w:szCs w:val="21"/>
              </w:rPr>
              <w:t>11.</w:t>
            </w:r>
            <w:r>
              <w:rPr>
                <w:rFonts w:hAnsi="宋体" w:hint="eastAsia"/>
                <w:szCs w:val="21"/>
              </w:rPr>
              <w:t>是否报告了利益冲突？</w:t>
            </w:r>
          </w:p>
        </w:tc>
        <w:tc>
          <w:tcPr>
            <w:tcW w:w="3972" w:type="dxa"/>
          </w:tcPr>
          <w:p w:rsidR="00024ED5" w:rsidRDefault="00A61352">
            <w:pPr>
              <w:rPr>
                <w:szCs w:val="21"/>
              </w:rPr>
            </w:pPr>
            <w:r>
              <w:rPr>
                <w:rFonts w:hAnsi="宋体" w:hint="eastAsia"/>
                <w:szCs w:val="21"/>
              </w:rPr>
              <w:t>应清楚交待系统评价及纳入研究中潜在的资助来源</w:t>
            </w:r>
          </w:p>
        </w:tc>
        <w:tc>
          <w:tcPr>
            <w:tcW w:w="544" w:type="dxa"/>
          </w:tcPr>
          <w:p w:rsidR="00024ED5" w:rsidRDefault="00024ED5">
            <w:pPr>
              <w:jc w:val="center"/>
              <w:rPr>
                <w:szCs w:val="21"/>
              </w:rPr>
            </w:pPr>
          </w:p>
        </w:tc>
        <w:tc>
          <w:tcPr>
            <w:tcW w:w="487" w:type="dxa"/>
          </w:tcPr>
          <w:p w:rsidR="00024ED5" w:rsidRDefault="00024ED5">
            <w:pPr>
              <w:jc w:val="center"/>
              <w:rPr>
                <w:szCs w:val="21"/>
              </w:rPr>
            </w:pPr>
          </w:p>
        </w:tc>
        <w:tc>
          <w:tcPr>
            <w:tcW w:w="745" w:type="dxa"/>
          </w:tcPr>
          <w:p w:rsidR="00024ED5" w:rsidRDefault="00024ED5">
            <w:pPr>
              <w:jc w:val="center"/>
              <w:rPr>
                <w:szCs w:val="21"/>
              </w:rPr>
            </w:pPr>
          </w:p>
        </w:tc>
        <w:tc>
          <w:tcPr>
            <w:tcW w:w="707" w:type="dxa"/>
          </w:tcPr>
          <w:p w:rsidR="00024ED5" w:rsidRDefault="00024ED5">
            <w:pPr>
              <w:jc w:val="center"/>
              <w:rPr>
                <w:szCs w:val="21"/>
              </w:rPr>
            </w:pPr>
          </w:p>
        </w:tc>
      </w:tr>
    </w:tbl>
    <w:p w:rsidR="00024ED5" w:rsidRDefault="00A61352">
      <w:pPr>
        <w:pStyle w:val="1"/>
        <w:spacing w:before="0" w:beforeAutospacing="0" w:after="0" w:afterAutospacing="0" w:line="360" w:lineRule="auto"/>
        <w:jc w:val="left"/>
        <w:rPr>
          <w:b w:val="0"/>
          <w:sz w:val="22"/>
          <w:szCs w:val="22"/>
        </w:rPr>
      </w:pPr>
      <w:r>
        <w:rPr>
          <w:sz w:val="21"/>
          <w:szCs w:val="21"/>
        </w:rPr>
        <w:t xml:space="preserve">   </w:t>
      </w:r>
      <w:r>
        <w:rPr>
          <w:sz w:val="22"/>
          <w:szCs w:val="22"/>
        </w:rPr>
        <w:t xml:space="preserve"> </w:t>
      </w:r>
      <w:r>
        <w:rPr>
          <w:rFonts w:hAnsi="宋体" w:hint="eastAsia"/>
          <w:b w:val="0"/>
          <w:sz w:val="22"/>
          <w:szCs w:val="22"/>
        </w:rPr>
        <w:t>加用方案：随机对照试验的</w:t>
      </w:r>
      <w:r>
        <w:rPr>
          <w:b w:val="0"/>
          <w:sz w:val="22"/>
          <w:szCs w:val="22"/>
        </w:rPr>
        <w:t>Meta</w:t>
      </w:r>
      <w:r>
        <w:rPr>
          <w:rFonts w:hAnsi="宋体" w:hint="eastAsia"/>
          <w:b w:val="0"/>
          <w:sz w:val="22"/>
          <w:szCs w:val="22"/>
        </w:rPr>
        <w:t>分析类文献采用</w:t>
      </w:r>
      <w:r>
        <w:rPr>
          <w:b w:val="0"/>
          <w:sz w:val="22"/>
          <w:szCs w:val="22"/>
        </w:rPr>
        <w:t>QUOROM</w:t>
      </w:r>
      <w:r>
        <w:rPr>
          <w:rFonts w:hAnsi="宋体" w:hint="eastAsia"/>
          <w:b w:val="0"/>
          <w:sz w:val="22"/>
          <w:szCs w:val="22"/>
        </w:rPr>
        <w:t>评价。</w:t>
      </w:r>
    </w:p>
    <w:p w:rsidR="00024ED5" w:rsidRDefault="00A61352">
      <w:pPr>
        <w:pStyle w:val="1"/>
        <w:spacing w:before="0" w:beforeAutospacing="0" w:after="0" w:afterAutospacing="0" w:line="360" w:lineRule="auto"/>
        <w:jc w:val="left"/>
        <w:rPr>
          <w:rFonts w:ascii="黑体" w:eastAsia="黑体" w:hAnsi="黑体"/>
          <w:b w:val="0"/>
          <w:bCs w:val="0"/>
          <w:kern w:val="2"/>
          <w:sz w:val="28"/>
          <w:szCs w:val="28"/>
        </w:rPr>
      </w:pPr>
      <w:r>
        <w:rPr>
          <w:rFonts w:ascii="黑体" w:eastAsia="黑体" w:hAnsi="黑体"/>
          <w:b w:val="0"/>
          <w:bCs w:val="0"/>
          <w:sz w:val="28"/>
          <w:szCs w:val="28"/>
        </w:rPr>
        <w:t xml:space="preserve">7.2.2 </w:t>
      </w:r>
      <w:r>
        <w:rPr>
          <w:rFonts w:ascii="黑体" w:eastAsia="黑体" w:hAnsi="黑体" w:hint="eastAsia"/>
          <w:b w:val="0"/>
          <w:bCs w:val="0"/>
          <w:sz w:val="28"/>
          <w:szCs w:val="28"/>
        </w:rPr>
        <w:t>横断面研究评价标准</w:t>
      </w:r>
    </w:p>
    <w:p w:rsidR="00024ED5" w:rsidRDefault="00A61352">
      <w:pPr>
        <w:pStyle w:val="1"/>
        <w:spacing w:before="0" w:beforeAutospacing="0" w:after="0" w:afterAutospacing="0" w:line="360" w:lineRule="auto"/>
        <w:jc w:val="left"/>
        <w:rPr>
          <w:rFonts w:ascii="宋体"/>
          <w:b w:val="0"/>
          <w:kern w:val="0"/>
          <w:sz w:val="28"/>
          <w:szCs w:val="28"/>
        </w:rPr>
      </w:pPr>
      <w:r>
        <w:rPr>
          <w:b w:val="0"/>
          <w:bCs w:val="0"/>
          <w:kern w:val="2"/>
          <w:sz w:val="28"/>
          <w:szCs w:val="28"/>
        </w:rPr>
        <w:t xml:space="preserve">    </w:t>
      </w:r>
      <w:r>
        <w:rPr>
          <w:rFonts w:ascii="宋体" w:hAnsi="宋体" w:hint="eastAsia"/>
          <w:b w:val="0"/>
          <w:bCs w:val="0"/>
          <w:kern w:val="2"/>
          <w:sz w:val="28"/>
          <w:szCs w:val="28"/>
        </w:rPr>
        <w:t>专家推荐方案：</w:t>
      </w:r>
      <w:r>
        <w:rPr>
          <w:rFonts w:ascii="宋体" w:hAnsi="宋体" w:hint="eastAsia"/>
          <w:b w:val="0"/>
          <w:kern w:val="2"/>
          <w:sz w:val="28"/>
          <w:szCs w:val="28"/>
        </w:rPr>
        <w:t>采用美国医疗保健研究与质量局（</w:t>
      </w:r>
      <w:r>
        <w:rPr>
          <w:rFonts w:ascii="宋体" w:hAnsi="宋体"/>
          <w:b w:val="0"/>
          <w:kern w:val="2"/>
          <w:sz w:val="28"/>
          <w:szCs w:val="28"/>
        </w:rPr>
        <w:t>The Agency for Healthcare Research and Quality</w:t>
      </w:r>
      <w:r>
        <w:rPr>
          <w:rFonts w:ascii="宋体" w:hAnsi="宋体" w:hint="eastAsia"/>
          <w:b w:val="0"/>
          <w:kern w:val="2"/>
          <w:sz w:val="28"/>
          <w:szCs w:val="28"/>
        </w:rPr>
        <w:t>，</w:t>
      </w:r>
      <w:r>
        <w:rPr>
          <w:rFonts w:ascii="宋体" w:hAnsi="宋体"/>
          <w:b w:val="0"/>
          <w:kern w:val="2"/>
          <w:sz w:val="28"/>
          <w:szCs w:val="28"/>
        </w:rPr>
        <w:t>AHRQ</w:t>
      </w:r>
      <w:r>
        <w:rPr>
          <w:rFonts w:ascii="宋体" w:hAnsi="宋体" w:hint="eastAsia"/>
          <w:b w:val="0"/>
          <w:kern w:val="2"/>
          <w:sz w:val="28"/>
          <w:szCs w:val="28"/>
        </w:rPr>
        <w:t>）横断面研究评价标准，共有</w:t>
      </w:r>
      <w:r>
        <w:rPr>
          <w:rFonts w:ascii="宋体" w:hAnsi="宋体"/>
          <w:b w:val="0"/>
          <w:kern w:val="2"/>
          <w:sz w:val="28"/>
          <w:szCs w:val="28"/>
        </w:rPr>
        <w:t>11</w:t>
      </w:r>
      <w:r>
        <w:rPr>
          <w:rFonts w:ascii="宋体" w:hAnsi="宋体" w:hint="eastAsia"/>
          <w:b w:val="0"/>
          <w:kern w:val="2"/>
          <w:sz w:val="28"/>
          <w:szCs w:val="28"/>
        </w:rPr>
        <w:t>个条目，每个条目均采用“是”、“否”、“不清楚”进行判定。</w:t>
      </w:r>
    </w:p>
    <w:tbl>
      <w:tblPr>
        <w:tblW w:w="8239"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5"/>
        <w:gridCol w:w="900"/>
        <w:gridCol w:w="900"/>
        <w:gridCol w:w="1214"/>
      </w:tblGrid>
      <w:tr w:rsidR="00024ED5">
        <w:tc>
          <w:tcPr>
            <w:tcW w:w="5225" w:type="dxa"/>
            <w:vAlign w:val="center"/>
          </w:tcPr>
          <w:p w:rsidR="00024ED5" w:rsidRDefault="00A61352">
            <w:pPr>
              <w:widowControl w:val="0"/>
              <w:jc w:val="center"/>
              <w:rPr>
                <w:rFonts w:ascii="宋体"/>
                <w:szCs w:val="21"/>
              </w:rPr>
            </w:pPr>
            <w:r>
              <w:rPr>
                <w:rFonts w:ascii="宋体" w:hAnsi="宋体" w:hint="eastAsia"/>
                <w:szCs w:val="21"/>
              </w:rPr>
              <w:t>条目</w:t>
            </w:r>
          </w:p>
        </w:tc>
        <w:tc>
          <w:tcPr>
            <w:tcW w:w="900" w:type="dxa"/>
            <w:vAlign w:val="center"/>
          </w:tcPr>
          <w:p w:rsidR="00024ED5" w:rsidRDefault="00A61352">
            <w:pPr>
              <w:widowControl w:val="0"/>
              <w:jc w:val="center"/>
              <w:rPr>
                <w:rFonts w:ascii="宋体"/>
                <w:szCs w:val="21"/>
              </w:rPr>
            </w:pPr>
            <w:r>
              <w:rPr>
                <w:rFonts w:ascii="宋体" w:hAnsi="宋体" w:hint="eastAsia"/>
                <w:szCs w:val="21"/>
              </w:rPr>
              <w:t>是</w:t>
            </w:r>
          </w:p>
        </w:tc>
        <w:tc>
          <w:tcPr>
            <w:tcW w:w="900" w:type="dxa"/>
            <w:vAlign w:val="center"/>
          </w:tcPr>
          <w:p w:rsidR="00024ED5" w:rsidRDefault="00A61352">
            <w:pPr>
              <w:widowControl w:val="0"/>
              <w:jc w:val="center"/>
              <w:rPr>
                <w:rFonts w:ascii="宋体"/>
                <w:szCs w:val="21"/>
              </w:rPr>
            </w:pPr>
            <w:r>
              <w:rPr>
                <w:rFonts w:ascii="宋体" w:hAnsi="宋体" w:hint="eastAsia"/>
                <w:szCs w:val="21"/>
              </w:rPr>
              <w:t>否</w:t>
            </w:r>
          </w:p>
        </w:tc>
        <w:tc>
          <w:tcPr>
            <w:tcW w:w="1214" w:type="dxa"/>
            <w:vAlign w:val="center"/>
          </w:tcPr>
          <w:p w:rsidR="00024ED5" w:rsidRDefault="00A61352">
            <w:pPr>
              <w:widowControl w:val="0"/>
              <w:jc w:val="center"/>
              <w:rPr>
                <w:rFonts w:ascii="宋体"/>
                <w:szCs w:val="21"/>
              </w:rPr>
            </w:pPr>
            <w:r>
              <w:rPr>
                <w:rFonts w:ascii="宋体" w:hAnsi="宋体" w:hint="eastAsia"/>
                <w:szCs w:val="21"/>
              </w:rPr>
              <w:t>不清楚</w:t>
            </w:r>
          </w:p>
        </w:tc>
      </w:tr>
      <w:tr w:rsidR="00024ED5">
        <w:tc>
          <w:tcPr>
            <w:tcW w:w="5225" w:type="dxa"/>
            <w:vAlign w:val="center"/>
          </w:tcPr>
          <w:p w:rsidR="00024ED5" w:rsidRDefault="00A61352">
            <w:pPr>
              <w:spacing w:line="239" w:lineRule="exact"/>
              <w:rPr>
                <w:rFonts w:ascii="宋体"/>
                <w:szCs w:val="21"/>
              </w:rPr>
            </w:pPr>
            <w:r>
              <w:rPr>
                <w:rFonts w:ascii="宋体" w:hAnsi="宋体" w:hint="eastAsia"/>
                <w:szCs w:val="21"/>
              </w:rPr>
              <w:t>是否明确了资料的来源（调查，文献回顾）</w:t>
            </w:r>
          </w:p>
        </w:tc>
        <w:tc>
          <w:tcPr>
            <w:tcW w:w="900" w:type="dxa"/>
            <w:vAlign w:val="center"/>
          </w:tcPr>
          <w:p w:rsidR="00024ED5" w:rsidRDefault="00024ED5">
            <w:pPr>
              <w:widowControl w:val="0"/>
              <w:jc w:val="both"/>
              <w:rPr>
                <w:rFonts w:ascii="宋体"/>
                <w:szCs w:val="21"/>
              </w:rPr>
            </w:pPr>
          </w:p>
        </w:tc>
        <w:tc>
          <w:tcPr>
            <w:tcW w:w="900" w:type="dxa"/>
            <w:vAlign w:val="center"/>
          </w:tcPr>
          <w:p w:rsidR="00024ED5" w:rsidRDefault="00024ED5">
            <w:pPr>
              <w:widowControl w:val="0"/>
              <w:jc w:val="both"/>
              <w:rPr>
                <w:rFonts w:ascii="宋体"/>
                <w:szCs w:val="21"/>
              </w:rPr>
            </w:pPr>
          </w:p>
        </w:tc>
        <w:tc>
          <w:tcPr>
            <w:tcW w:w="1214" w:type="dxa"/>
            <w:vAlign w:val="center"/>
          </w:tcPr>
          <w:p w:rsidR="00024ED5" w:rsidRDefault="00024ED5">
            <w:pPr>
              <w:widowControl w:val="0"/>
              <w:jc w:val="both"/>
              <w:rPr>
                <w:rFonts w:ascii="宋体"/>
                <w:szCs w:val="21"/>
              </w:rPr>
            </w:pPr>
          </w:p>
        </w:tc>
      </w:tr>
      <w:tr w:rsidR="00024ED5">
        <w:tc>
          <w:tcPr>
            <w:tcW w:w="5225" w:type="dxa"/>
            <w:vAlign w:val="center"/>
          </w:tcPr>
          <w:p w:rsidR="00024ED5" w:rsidRDefault="00A61352">
            <w:pPr>
              <w:widowControl w:val="0"/>
              <w:jc w:val="both"/>
              <w:rPr>
                <w:rFonts w:ascii="宋体"/>
                <w:szCs w:val="21"/>
              </w:rPr>
            </w:pPr>
            <w:r>
              <w:rPr>
                <w:rFonts w:ascii="宋体" w:hAnsi="宋体" w:hint="eastAsia"/>
                <w:szCs w:val="21"/>
              </w:rPr>
              <w:t>是否列出了暴露组和非暴露组（病例和对照）的纳入及排除标准或参考以往的出版物</w:t>
            </w:r>
          </w:p>
        </w:tc>
        <w:tc>
          <w:tcPr>
            <w:tcW w:w="900" w:type="dxa"/>
            <w:vAlign w:val="center"/>
          </w:tcPr>
          <w:p w:rsidR="00024ED5" w:rsidRDefault="00024ED5">
            <w:pPr>
              <w:widowControl w:val="0"/>
              <w:jc w:val="both"/>
              <w:rPr>
                <w:rFonts w:ascii="宋体"/>
                <w:szCs w:val="21"/>
              </w:rPr>
            </w:pPr>
          </w:p>
        </w:tc>
        <w:tc>
          <w:tcPr>
            <w:tcW w:w="900" w:type="dxa"/>
            <w:vAlign w:val="center"/>
          </w:tcPr>
          <w:p w:rsidR="00024ED5" w:rsidRDefault="00024ED5">
            <w:pPr>
              <w:widowControl w:val="0"/>
              <w:jc w:val="both"/>
              <w:rPr>
                <w:rFonts w:ascii="宋体"/>
                <w:szCs w:val="21"/>
              </w:rPr>
            </w:pPr>
          </w:p>
        </w:tc>
        <w:tc>
          <w:tcPr>
            <w:tcW w:w="1214" w:type="dxa"/>
            <w:vAlign w:val="center"/>
          </w:tcPr>
          <w:p w:rsidR="00024ED5" w:rsidRDefault="00024ED5">
            <w:pPr>
              <w:widowControl w:val="0"/>
              <w:jc w:val="both"/>
              <w:rPr>
                <w:rFonts w:ascii="宋体"/>
                <w:szCs w:val="21"/>
              </w:rPr>
            </w:pPr>
          </w:p>
        </w:tc>
      </w:tr>
      <w:tr w:rsidR="00024ED5">
        <w:tc>
          <w:tcPr>
            <w:tcW w:w="5225" w:type="dxa"/>
            <w:vAlign w:val="center"/>
          </w:tcPr>
          <w:p w:rsidR="00024ED5" w:rsidRDefault="00A61352">
            <w:pPr>
              <w:rPr>
                <w:rFonts w:ascii="宋体"/>
                <w:szCs w:val="21"/>
              </w:rPr>
            </w:pPr>
            <w:r>
              <w:rPr>
                <w:rFonts w:ascii="宋体" w:hAnsi="宋体" w:hint="eastAsia"/>
                <w:szCs w:val="21"/>
              </w:rPr>
              <w:t>是否给出了鉴别患者的时间阶段</w:t>
            </w:r>
          </w:p>
        </w:tc>
        <w:tc>
          <w:tcPr>
            <w:tcW w:w="900" w:type="dxa"/>
            <w:vAlign w:val="center"/>
          </w:tcPr>
          <w:p w:rsidR="00024ED5" w:rsidRDefault="00024ED5">
            <w:pPr>
              <w:widowControl w:val="0"/>
              <w:jc w:val="both"/>
              <w:rPr>
                <w:rFonts w:ascii="宋体"/>
                <w:szCs w:val="21"/>
              </w:rPr>
            </w:pPr>
          </w:p>
        </w:tc>
        <w:tc>
          <w:tcPr>
            <w:tcW w:w="900" w:type="dxa"/>
            <w:vAlign w:val="center"/>
          </w:tcPr>
          <w:p w:rsidR="00024ED5" w:rsidRDefault="00024ED5">
            <w:pPr>
              <w:widowControl w:val="0"/>
              <w:jc w:val="both"/>
              <w:rPr>
                <w:rFonts w:ascii="宋体"/>
                <w:szCs w:val="21"/>
              </w:rPr>
            </w:pPr>
          </w:p>
        </w:tc>
        <w:tc>
          <w:tcPr>
            <w:tcW w:w="1214" w:type="dxa"/>
            <w:vAlign w:val="center"/>
          </w:tcPr>
          <w:p w:rsidR="00024ED5" w:rsidRDefault="00024ED5">
            <w:pPr>
              <w:widowControl w:val="0"/>
              <w:jc w:val="both"/>
              <w:rPr>
                <w:rFonts w:ascii="宋体"/>
                <w:szCs w:val="21"/>
              </w:rPr>
            </w:pPr>
          </w:p>
        </w:tc>
      </w:tr>
      <w:tr w:rsidR="00024ED5">
        <w:tc>
          <w:tcPr>
            <w:tcW w:w="5225" w:type="dxa"/>
            <w:vAlign w:val="center"/>
          </w:tcPr>
          <w:p w:rsidR="00024ED5" w:rsidRDefault="00A61352">
            <w:pPr>
              <w:spacing w:line="239" w:lineRule="exact"/>
              <w:rPr>
                <w:rFonts w:ascii="宋体"/>
                <w:szCs w:val="21"/>
              </w:rPr>
            </w:pPr>
            <w:r>
              <w:rPr>
                <w:rFonts w:ascii="宋体" w:hAnsi="宋体" w:hint="eastAsia"/>
                <w:szCs w:val="21"/>
              </w:rPr>
              <w:t>如果不是人群来源的话，研究对象是否连续</w:t>
            </w:r>
          </w:p>
        </w:tc>
        <w:tc>
          <w:tcPr>
            <w:tcW w:w="900" w:type="dxa"/>
            <w:vAlign w:val="center"/>
          </w:tcPr>
          <w:p w:rsidR="00024ED5" w:rsidRDefault="00024ED5">
            <w:pPr>
              <w:widowControl w:val="0"/>
              <w:jc w:val="both"/>
              <w:rPr>
                <w:rFonts w:ascii="宋体"/>
                <w:szCs w:val="21"/>
              </w:rPr>
            </w:pPr>
          </w:p>
        </w:tc>
        <w:tc>
          <w:tcPr>
            <w:tcW w:w="900" w:type="dxa"/>
            <w:vAlign w:val="center"/>
          </w:tcPr>
          <w:p w:rsidR="00024ED5" w:rsidRDefault="00024ED5">
            <w:pPr>
              <w:widowControl w:val="0"/>
              <w:jc w:val="both"/>
              <w:rPr>
                <w:rFonts w:ascii="宋体"/>
                <w:szCs w:val="21"/>
              </w:rPr>
            </w:pPr>
          </w:p>
        </w:tc>
        <w:tc>
          <w:tcPr>
            <w:tcW w:w="1214" w:type="dxa"/>
            <w:vAlign w:val="center"/>
          </w:tcPr>
          <w:p w:rsidR="00024ED5" w:rsidRDefault="00024ED5">
            <w:pPr>
              <w:widowControl w:val="0"/>
              <w:jc w:val="both"/>
              <w:rPr>
                <w:rFonts w:ascii="宋体"/>
                <w:szCs w:val="21"/>
              </w:rPr>
            </w:pPr>
          </w:p>
        </w:tc>
      </w:tr>
      <w:tr w:rsidR="00024ED5">
        <w:tc>
          <w:tcPr>
            <w:tcW w:w="5225" w:type="dxa"/>
            <w:vAlign w:val="center"/>
          </w:tcPr>
          <w:p w:rsidR="00024ED5" w:rsidRDefault="00A61352">
            <w:pPr>
              <w:rPr>
                <w:rFonts w:ascii="宋体"/>
                <w:szCs w:val="21"/>
              </w:rPr>
            </w:pPr>
            <w:r>
              <w:rPr>
                <w:rFonts w:ascii="宋体" w:hAnsi="宋体" w:hint="eastAsia"/>
                <w:szCs w:val="21"/>
              </w:rPr>
              <w:t>评价者的主观因素是否掩盖了研究对象其他方面情况</w:t>
            </w:r>
          </w:p>
        </w:tc>
        <w:tc>
          <w:tcPr>
            <w:tcW w:w="900" w:type="dxa"/>
            <w:vAlign w:val="center"/>
          </w:tcPr>
          <w:p w:rsidR="00024ED5" w:rsidRDefault="00024ED5">
            <w:pPr>
              <w:widowControl w:val="0"/>
              <w:jc w:val="both"/>
              <w:rPr>
                <w:rFonts w:ascii="宋体"/>
                <w:szCs w:val="21"/>
              </w:rPr>
            </w:pPr>
          </w:p>
        </w:tc>
        <w:tc>
          <w:tcPr>
            <w:tcW w:w="900" w:type="dxa"/>
            <w:vAlign w:val="center"/>
          </w:tcPr>
          <w:p w:rsidR="00024ED5" w:rsidRDefault="00024ED5">
            <w:pPr>
              <w:widowControl w:val="0"/>
              <w:jc w:val="both"/>
              <w:rPr>
                <w:rFonts w:ascii="宋体"/>
                <w:szCs w:val="21"/>
              </w:rPr>
            </w:pPr>
          </w:p>
        </w:tc>
        <w:tc>
          <w:tcPr>
            <w:tcW w:w="1214" w:type="dxa"/>
            <w:vAlign w:val="center"/>
          </w:tcPr>
          <w:p w:rsidR="00024ED5" w:rsidRDefault="00024ED5">
            <w:pPr>
              <w:widowControl w:val="0"/>
              <w:jc w:val="both"/>
              <w:rPr>
                <w:rFonts w:ascii="宋体"/>
                <w:szCs w:val="21"/>
              </w:rPr>
            </w:pPr>
          </w:p>
        </w:tc>
      </w:tr>
      <w:tr w:rsidR="00024ED5">
        <w:tc>
          <w:tcPr>
            <w:tcW w:w="5225" w:type="dxa"/>
            <w:vAlign w:val="center"/>
          </w:tcPr>
          <w:p w:rsidR="00024ED5" w:rsidRDefault="00A61352">
            <w:pPr>
              <w:rPr>
                <w:rFonts w:ascii="宋体"/>
                <w:szCs w:val="21"/>
              </w:rPr>
            </w:pPr>
            <w:r>
              <w:rPr>
                <w:rFonts w:ascii="宋体" w:hAnsi="宋体" w:hint="eastAsia"/>
                <w:szCs w:val="21"/>
              </w:rPr>
              <w:t>描述了任何为保证质量而进行的评估（如对主要结局指标的检测</w:t>
            </w:r>
            <w:r>
              <w:rPr>
                <w:rFonts w:ascii="宋体" w:hAnsi="宋体"/>
                <w:szCs w:val="21"/>
              </w:rPr>
              <w:t>/</w:t>
            </w:r>
            <w:r>
              <w:rPr>
                <w:rFonts w:ascii="宋体" w:hAnsi="宋体" w:hint="eastAsia"/>
                <w:szCs w:val="21"/>
              </w:rPr>
              <w:t>再检测）</w:t>
            </w:r>
          </w:p>
        </w:tc>
        <w:tc>
          <w:tcPr>
            <w:tcW w:w="900" w:type="dxa"/>
            <w:vAlign w:val="center"/>
          </w:tcPr>
          <w:p w:rsidR="00024ED5" w:rsidRDefault="00024ED5">
            <w:pPr>
              <w:widowControl w:val="0"/>
              <w:jc w:val="both"/>
              <w:rPr>
                <w:rFonts w:ascii="宋体"/>
                <w:szCs w:val="21"/>
              </w:rPr>
            </w:pPr>
          </w:p>
        </w:tc>
        <w:tc>
          <w:tcPr>
            <w:tcW w:w="900" w:type="dxa"/>
            <w:vAlign w:val="center"/>
          </w:tcPr>
          <w:p w:rsidR="00024ED5" w:rsidRDefault="00024ED5">
            <w:pPr>
              <w:widowControl w:val="0"/>
              <w:jc w:val="both"/>
              <w:rPr>
                <w:rFonts w:ascii="宋体"/>
                <w:szCs w:val="21"/>
              </w:rPr>
            </w:pPr>
          </w:p>
        </w:tc>
        <w:tc>
          <w:tcPr>
            <w:tcW w:w="1214" w:type="dxa"/>
            <w:vAlign w:val="center"/>
          </w:tcPr>
          <w:p w:rsidR="00024ED5" w:rsidRDefault="00024ED5">
            <w:pPr>
              <w:widowControl w:val="0"/>
              <w:jc w:val="both"/>
              <w:rPr>
                <w:rFonts w:ascii="宋体"/>
                <w:szCs w:val="21"/>
              </w:rPr>
            </w:pPr>
          </w:p>
        </w:tc>
      </w:tr>
      <w:tr w:rsidR="00024ED5">
        <w:tc>
          <w:tcPr>
            <w:tcW w:w="5225" w:type="dxa"/>
            <w:vAlign w:val="center"/>
          </w:tcPr>
          <w:p w:rsidR="00024ED5" w:rsidRDefault="00A61352">
            <w:pPr>
              <w:rPr>
                <w:rFonts w:ascii="宋体"/>
                <w:szCs w:val="21"/>
              </w:rPr>
            </w:pPr>
            <w:r>
              <w:rPr>
                <w:rFonts w:ascii="宋体" w:hAnsi="宋体" w:hint="eastAsia"/>
                <w:szCs w:val="21"/>
              </w:rPr>
              <w:t>解释了排除分析的任何患者的理由</w:t>
            </w:r>
          </w:p>
        </w:tc>
        <w:tc>
          <w:tcPr>
            <w:tcW w:w="900" w:type="dxa"/>
            <w:vAlign w:val="center"/>
          </w:tcPr>
          <w:p w:rsidR="00024ED5" w:rsidRDefault="00024ED5">
            <w:pPr>
              <w:widowControl w:val="0"/>
              <w:jc w:val="both"/>
              <w:rPr>
                <w:rFonts w:ascii="宋体"/>
                <w:szCs w:val="21"/>
              </w:rPr>
            </w:pPr>
          </w:p>
        </w:tc>
        <w:tc>
          <w:tcPr>
            <w:tcW w:w="900" w:type="dxa"/>
            <w:vAlign w:val="center"/>
          </w:tcPr>
          <w:p w:rsidR="00024ED5" w:rsidRDefault="00024ED5">
            <w:pPr>
              <w:widowControl w:val="0"/>
              <w:jc w:val="both"/>
              <w:rPr>
                <w:rFonts w:ascii="宋体"/>
                <w:szCs w:val="21"/>
              </w:rPr>
            </w:pPr>
          </w:p>
        </w:tc>
        <w:tc>
          <w:tcPr>
            <w:tcW w:w="1214" w:type="dxa"/>
            <w:vAlign w:val="center"/>
          </w:tcPr>
          <w:p w:rsidR="00024ED5" w:rsidRDefault="00024ED5">
            <w:pPr>
              <w:widowControl w:val="0"/>
              <w:jc w:val="both"/>
              <w:rPr>
                <w:rFonts w:ascii="宋体"/>
                <w:szCs w:val="21"/>
              </w:rPr>
            </w:pPr>
          </w:p>
        </w:tc>
      </w:tr>
      <w:tr w:rsidR="00024ED5">
        <w:tc>
          <w:tcPr>
            <w:tcW w:w="5225" w:type="dxa"/>
            <w:vAlign w:val="center"/>
          </w:tcPr>
          <w:p w:rsidR="00024ED5" w:rsidRDefault="00A61352">
            <w:pPr>
              <w:spacing w:line="239" w:lineRule="exact"/>
              <w:rPr>
                <w:rFonts w:ascii="宋体"/>
                <w:szCs w:val="21"/>
              </w:rPr>
            </w:pPr>
            <w:r>
              <w:rPr>
                <w:rFonts w:ascii="宋体" w:hAnsi="宋体" w:hint="eastAsia"/>
                <w:szCs w:val="21"/>
              </w:rPr>
              <w:t>描述了如何评价和（或）控制混杂因素的措施</w:t>
            </w:r>
          </w:p>
        </w:tc>
        <w:tc>
          <w:tcPr>
            <w:tcW w:w="900" w:type="dxa"/>
            <w:vAlign w:val="center"/>
          </w:tcPr>
          <w:p w:rsidR="00024ED5" w:rsidRDefault="00024ED5">
            <w:pPr>
              <w:widowControl w:val="0"/>
              <w:jc w:val="both"/>
              <w:rPr>
                <w:rFonts w:ascii="宋体"/>
                <w:szCs w:val="21"/>
              </w:rPr>
            </w:pPr>
          </w:p>
        </w:tc>
        <w:tc>
          <w:tcPr>
            <w:tcW w:w="900" w:type="dxa"/>
            <w:vAlign w:val="center"/>
          </w:tcPr>
          <w:p w:rsidR="00024ED5" w:rsidRDefault="00024ED5">
            <w:pPr>
              <w:widowControl w:val="0"/>
              <w:jc w:val="both"/>
              <w:rPr>
                <w:rFonts w:ascii="宋体"/>
                <w:szCs w:val="21"/>
              </w:rPr>
            </w:pPr>
          </w:p>
        </w:tc>
        <w:tc>
          <w:tcPr>
            <w:tcW w:w="1214" w:type="dxa"/>
            <w:vAlign w:val="center"/>
          </w:tcPr>
          <w:p w:rsidR="00024ED5" w:rsidRDefault="00024ED5">
            <w:pPr>
              <w:widowControl w:val="0"/>
              <w:jc w:val="both"/>
              <w:rPr>
                <w:rFonts w:ascii="宋体"/>
                <w:szCs w:val="21"/>
              </w:rPr>
            </w:pPr>
          </w:p>
        </w:tc>
      </w:tr>
      <w:tr w:rsidR="00024ED5">
        <w:tc>
          <w:tcPr>
            <w:tcW w:w="5225" w:type="dxa"/>
            <w:vAlign w:val="center"/>
          </w:tcPr>
          <w:p w:rsidR="00024ED5" w:rsidRDefault="00A61352">
            <w:pPr>
              <w:spacing w:line="239" w:lineRule="exact"/>
              <w:rPr>
                <w:rFonts w:ascii="宋体"/>
                <w:szCs w:val="21"/>
              </w:rPr>
            </w:pPr>
            <w:r>
              <w:rPr>
                <w:rFonts w:ascii="宋体" w:hAnsi="宋体" w:hint="eastAsia"/>
                <w:szCs w:val="21"/>
              </w:rPr>
              <w:t>如果可能，解释了分析中是如何处理丢失数据的</w:t>
            </w:r>
          </w:p>
        </w:tc>
        <w:tc>
          <w:tcPr>
            <w:tcW w:w="900" w:type="dxa"/>
            <w:vAlign w:val="center"/>
          </w:tcPr>
          <w:p w:rsidR="00024ED5" w:rsidRDefault="00024ED5">
            <w:pPr>
              <w:widowControl w:val="0"/>
              <w:jc w:val="both"/>
              <w:rPr>
                <w:rFonts w:ascii="宋体"/>
                <w:szCs w:val="21"/>
              </w:rPr>
            </w:pPr>
          </w:p>
        </w:tc>
        <w:tc>
          <w:tcPr>
            <w:tcW w:w="900" w:type="dxa"/>
            <w:vAlign w:val="center"/>
          </w:tcPr>
          <w:p w:rsidR="00024ED5" w:rsidRDefault="00024ED5">
            <w:pPr>
              <w:widowControl w:val="0"/>
              <w:jc w:val="both"/>
              <w:rPr>
                <w:rFonts w:ascii="宋体"/>
                <w:szCs w:val="21"/>
              </w:rPr>
            </w:pPr>
          </w:p>
        </w:tc>
        <w:tc>
          <w:tcPr>
            <w:tcW w:w="1214" w:type="dxa"/>
            <w:vAlign w:val="center"/>
          </w:tcPr>
          <w:p w:rsidR="00024ED5" w:rsidRDefault="00024ED5">
            <w:pPr>
              <w:widowControl w:val="0"/>
              <w:jc w:val="both"/>
              <w:rPr>
                <w:rFonts w:ascii="宋体"/>
                <w:szCs w:val="21"/>
              </w:rPr>
            </w:pPr>
          </w:p>
        </w:tc>
      </w:tr>
      <w:tr w:rsidR="00024ED5">
        <w:tc>
          <w:tcPr>
            <w:tcW w:w="5225" w:type="dxa"/>
            <w:vAlign w:val="center"/>
          </w:tcPr>
          <w:p w:rsidR="00024ED5" w:rsidRDefault="00A61352">
            <w:pPr>
              <w:rPr>
                <w:rFonts w:ascii="宋体"/>
                <w:szCs w:val="21"/>
              </w:rPr>
            </w:pPr>
            <w:r>
              <w:rPr>
                <w:rFonts w:ascii="宋体" w:hAnsi="宋体" w:hint="eastAsia"/>
                <w:szCs w:val="21"/>
              </w:rPr>
              <w:t>总结了患者的应答率及数据收集的完整性</w:t>
            </w:r>
          </w:p>
        </w:tc>
        <w:tc>
          <w:tcPr>
            <w:tcW w:w="900" w:type="dxa"/>
            <w:vAlign w:val="center"/>
          </w:tcPr>
          <w:p w:rsidR="00024ED5" w:rsidRDefault="00024ED5">
            <w:pPr>
              <w:widowControl w:val="0"/>
              <w:jc w:val="both"/>
              <w:rPr>
                <w:rFonts w:ascii="宋体"/>
                <w:szCs w:val="21"/>
              </w:rPr>
            </w:pPr>
          </w:p>
        </w:tc>
        <w:tc>
          <w:tcPr>
            <w:tcW w:w="900" w:type="dxa"/>
            <w:vAlign w:val="center"/>
          </w:tcPr>
          <w:p w:rsidR="00024ED5" w:rsidRDefault="00024ED5">
            <w:pPr>
              <w:widowControl w:val="0"/>
              <w:jc w:val="both"/>
              <w:rPr>
                <w:rFonts w:ascii="宋体"/>
                <w:szCs w:val="21"/>
              </w:rPr>
            </w:pPr>
          </w:p>
        </w:tc>
        <w:tc>
          <w:tcPr>
            <w:tcW w:w="1214" w:type="dxa"/>
            <w:vAlign w:val="center"/>
          </w:tcPr>
          <w:p w:rsidR="00024ED5" w:rsidRDefault="00024ED5">
            <w:pPr>
              <w:widowControl w:val="0"/>
              <w:jc w:val="both"/>
              <w:rPr>
                <w:rFonts w:ascii="宋体"/>
                <w:szCs w:val="21"/>
              </w:rPr>
            </w:pPr>
          </w:p>
        </w:tc>
      </w:tr>
      <w:tr w:rsidR="00024ED5">
        <w:tc>
          <w:tcPr>
            <w:tcW w:w="5225" w:type="dxa"/>
            <w:vAlign w:val="center"/>
          </w:tcPr>
          <w:p w:rsidR="00024ED5" w:rsidRDefault="00A61352">
            <w:pPr>
              <w:rPr>
                <w:rFonts w:ascii="宋体"/>
                <w:szCs w:val="21"/>
              </w:rPr>
            </w:pPr>
            <w:r>
              <w:rPr>
                <w:rFonts w:ascii="宋体" w:hAnsi="宋体" w:hint="eastAsia"/>
                <w:szCs w:val="21"/>
              </w:rPr>
              <w:t>如果有随访，查明预期的患者不完整数据所占的百分比或随访结果</w:t>
            </w:r>
          </w:p>
        </w:tc>
        <w:tc>
          <w:tcPr>
            <w:tcW w:w="900" w:type="dxa"/>
            <w:vAlign w:val="center"/>
          </w:tcPr>
          <w:p w:rsidR="00024ED5" w:rsidRDefault="00024ED5">
            <w:pPr>
              <w:widowControl w:val="0"/>
              <w:jc w:val="both"/>
              <w:rPr>
                <w:rFonts w:ascii="宋体"/>
                <w:szCs w:val="21"/>
              </w:rPr>
            </w:pPr>
          </w:p>
        </w:tc>
        <w:tc>
          <w:tcPr>
            <w:tcW w:w="900" w:type="dxa"/>
            <w:vAlign w:val="center"/>
          </w:tcPr>
          <w:p w:rsidR="00024ED5" w:rsidRDefault="00024ED5">
            <w:pPr>
              <w:widowControl w:val="0"/>
              <w:jc w:val="both"/>
              <w:rPr>
                <w:rFonts w:ascii="宋体"/>
                <w:szCs w:val="21"/>
              </w:rPr>
            </w:pPr>
          </w:p>
        </w:tc>
        <w:tc>
          <w:tcPr>
            <w:tcW w:w="1214" w:type="dxa"/>
            <w:vAlign w:val="center"/>
          </w:tcPr>
          <w:p w:rsidR="00024ED5" w:rsidRDefault="00024ED5">
            <w:pPr>
              <w:widowControl w:val="0"/>
              <w:jc w:val="both"/>
              <w:rPr>
                <w:rFonts w:ascii="宋体"/>
                <w:szCs w:val="21"/>
              </w:rPr>
            </w:pPr>
          </w:p>
        </w:tc>
      </w:tr>
    </w:tbl>
    <w:p w:rsidR="00024ED5" w:rsidRDefault="00024ED5">
      <w:pPr>
        <w:pStyle w:val="1"/>
        <w:spacing w:before="0" w:beforeAutospacing="0" w:after="0" w:afterAutospacing="0" w:line="360" w:lineRule="auto"/>
        <w:rPr>
          <w:rFonts w:ascii="宋体"/>
          <w:b w:val="0"/>
          <w:bCs w:val="0"/>
          <w:kern w:val="2"/>
          <w:sz w:val="21"/>
          <w:szCs w:val="21"/>
        </w:rPr>
      </w:pPr>
    </w:p>
    <w:p w:rsidR="00024ED5" w:rsidRDefault="00A61352">
      <w:pPr>
        <w:pStyle w:val="1"/>
        <w:spacing w:before="0" w:beforeAutospacing="0" w:after="0" w:afterAutospacing="0" w:line="360" w:lineRule="auto"/>
        <w:jc w:val="left"/>
        <w:rPr>
          <w:rFonts w:ascii="黑体" w:eastAsia="黑体" w:hAnsi="黑体"/>
          <w:b w:val="0"/>
          <w:kern w:val="2"/>
          <w:sz w:val="28"/>
          <w:szCs w:val="28"/>
        </w:rPr>
      </w:pPr>
      <w:r>
        <w:rPr>
          <w:rFonts w:ascii="黑体" w:eastAsia="黑体" w:hAnsi="黑体"/>
          <w:b w:val="0"/>
          <w:kern w:val="2"/>
          <w:sz w:val="28"/>
          <w:szCs w:val="28"/>
        </w:rPr>
        <w:t xml:space="preserve">7.2.3 </w:t>
      </w:r>
      <w:r>
        <w:rPr>
          <w:rFonts w:ascii="黑体" w:eastAsia="黑体" w:hAnsi="黑体" w:hint="eastAsia"/>
          <w:b w:val="0"/>
          <w:kern w:val="2"/>
          <w:sz w:val="28"/>
          <w:szCs w:val="28"/>
        </w:rPr>
        <w:t>病例系列评价标准</w:t>
      </w:r>
    </w:p>
    <w:p w:rsidR="00024ED5" w:rsidRDefault="00A61352">
      <w:pPr>
        <w:pStyle w:val="1"/>
        <w:spacing w:before="0" w:beforeAutospacing="0" w:after="0" w:afterAutospacing="0" w:line="360" w:lineRule="auto"/>
        <w:ind w:firstLineChars="200" w:firstLine="560"/>
        <w:jc w:val="left"/>
        <w:rPr>
          <w:rFonts w:ascii="宋体"/>
          <w:b w:val="0"/>
          <w:sz w:val="28"/>
          <w:szCs w:val="28"/>
        </w:rPr>
      </w:pPr>
      <w:r>
        <w:rPr>
          <w:rFonts w:ascii="宋体" w:hAnsi="宋体" w:hint="eastAsia"/>
          <w:b w:val="0"/>
          <w:kern w:val="2"/>
          <w:sz w:val="28"/>
          <w:szCs w:val="28"/>
        </w:rPr>
        <w:t>采用英国国立临床优化研究所（</w:t>
      </w:r>
      <w:r>
        <w:rPr>
          <w:rFonts w:ascii="宋体" w:hAnsi="宋体"/>
          <w:b w:val="0"/>
          <w:sz w:val="28"/>
          <w:szCs w:val="28"/>
        </w:rPr>
        <w:t>Nationalinstituteforclinicalexcellence,NICE</w:t>
      </w:r>
      <w:r>
        <w:rPr>
          <w:rFonts w:ascii="宋体" w:hAnsi="宋体" w:hint="eastAsia"/>
          <w:b w:val="0"/>
          <w:sz w:val="28"/>
          <w:szCs w:val="28"/>
        </w:rPr>
        <w:t>）对病例系列的质量评价做的推荐制成的量表，共</w:t>
      </w:r>
      <w:r>
        <w:rPr>
          <w:rFonts w:ascii="宋体" w:hAnsi="宋体"/>
          <w:b w:val="0"/>
          <w:sz w:val="28"/>
          <w:szCs w:val="28"/>
        </w:rPr>
        <w:t>8</w:t>
      </w:r>
      <w:r>
        <w:rPr>
          <w:rFonts w:ascii="宋体" w:hAnsi="宋体" w:hint="eastAsia"/>
          <w:b w:val="0"/>
          <w:sz w:val="28"/>
          <w:szCs w:val="28"/>
        </w:rPr>
        <w:t>个条目，分别用</w:t>
      </w:r>
      <w:r>
        <w:rPr>
          <w:rFonts w:ascii="宋体" w:hint="eastAsia"/>
          <w:b w:val="0"/>
          <w:sz w:val="28"/>
          <w:szCs w:val="28"/>
        </w:rPr>
        <w:t>“</w:t>
      </w:r>
      <w:r>
        <w:rPr>
          <w:rFonts w:ascii="宋体" w:hAnsi="宋体" w:hint="eastAsia"/>
          <w:b w:val="0"/>
          <w:sz w:val="28"/>
          <w:szCs w:val="28"/>
        </w:rPr>
        <w:t>是</w:t>
      </w:r>
      <w:r>
        <w:rPr>
          <w:rFonts w:ascii="宋体" w:hint="eastAsia"/>
          <w:b w:val="0"/>
          <w:sz w:val="28"/>
          <w:szCs w:val="28"/>
        </w:rPr>
        <w:t>”</w:t>
      </w:r>
      <w:r>
        <w:rPr>
          <w:rFonts w:ascii="宋体" w:hAnsi="宋体" w:hint="eastAsia"/>
          <w:b w:val="0"/>
          <w:sz w:val="28"/>
          <w:szCs w:val="28"/>
        </w:rPr>
        <w:t>和</w:t>
      </w:r>
      <w:r>
        <w:rPr>
          <w:rFonts w:ascii="宋体" w:hint="eastAsia"/>
          <w:b w:val="0"/>
          <w:sz w:val="28"/>
          <w:szCs w:val="28"/>
        </w:rPr>
        <w:t>“</w:t>
      </w:r>
      <w:r>
        <w:rPr>
          <w:rFonts w:ascii="宋体" w:hAnsi="宋体" w:hint="eastAsia"/>
          <w:b w:val="0"/>
          <w:sz w:val="28"/>
          <w:szCs w:val="28"/>
        </w:rPr>
        <w:t>否</w:t>
      </w:r>
      <w:r>
        <w:rPr>
          <w:rFonts w:ascii="宋体" w:hint="eastAsia"/>
          <w:b w:val="0"/>
          <w:sz w:val="28"/>
          <w:szCs w:val="28"/>
        </w:rPr>
        <w:t>”</w:t>
      </w:r>
      <w:r>
        <w:rPr>
          <w:rFonts w:ascii="宋体" w:hAnsi="宋体" w:hint="eastAsia"/>
          <w:b w:val="0"/>
          <w:sz w:val="28"/>
          <w:szCs w:val="28"/>
        </w:rPr>
        <w:t>作答。</w:t>
      </w:r>
    </w:p>
    <w:tbl>
      <w:tblPr>
        <w:tblW w:w="8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8"/>
        <w:gridCol w:w="791"/>
        <w:gridCol w:w="791"/>
      </w:tblGrid>
      <w:tr w:rsidR="00024ED5">
        <w:trPr>
          <w:trHeight w:val="321"/>
          <w:jc w:val="center"/>
        </w:trPr>
        <w:tc>
          <w:tcPr>
            <w:tcW w:w="6818" w:type="dxa"/>
          </w:tcPr>
          <w:p w:rsidR="00024ED5" w:rsidRDefault="00A61352">
            <w:pPr>
              <w:rPr>
                <w:rFonts w:ascii="宋体"/>
                <w:szCs w:val="21"/>
              </w:rPr>
            </w:pPr>
            <w:r>
              <w:rPr>
                <w:rFonts w:ascii="宋体" w:hAnsi="宋体" w:hint="eastAsia"/>
                <w:szCs w:val="21"/>
              </w:rPr>
              <w:t>条目</w:t>
            </w:r>
          </w:p>
        </w:tc>
        <w:tc>
          <w:tcPr>
            <w:tcW w:w="791" w:type="dxa"/>
          </w:tcPr>
          <w:p w:rsidR="00024ED5" w:rsidRDefault="00A61352">
            <w:pPr>
              <w:rPr>
                <w:rFonts w:ascii="宋体"/>
                <w:szCs w:val="21"/>
              </w:rPr>
            </w:pPr>
            <w:r>
              <w:rPr>
                <w:rFonts w:ascii="宋体" w:hAnsi="宋体" w:hint="eastAsia"/>
                <w:szCs w:val="21"/>
              </w:rPr>
              <w:t>是</w:t>
            </w:r>
          </w:p>
        </w:tc>
        <w:tc>
          <w:tcPr>
            <w:tcW w:w="791" w:type="dxa"/>
          </w:tcPr>
          <w:p w:rsidR="00024ED5" w:rsidRDefault="00A61352">
            <w:pPr>
              <w:rPr>
                <w:rFonts w:ascii="宋体"/>
                <w:szCs w:val="21"/>
              </w:rPr>
            </w:pPr>
            <w:r>
              <w:rPr>
                <w:rFonts w:ascii="宋体" w:hAnsi="宋体" w:hint="eastAsia"/>
                <w:szCs w:val="21"/>
              </w:rPr>
              <w:t>否</w:t>
            </w:r>
          </w:p>
        </w:tc>
      </w:tr>
      <w:tr w:rsidR="00024ED5">
        <w:trPr>
          <w:trHeight w:val="321"/>
          <w:jc w:val="center"/>
        </w:trPr>
        <w:tc>
          <w:tcPr>
            <w:tcW w:w="6818" w:type="dxa"/>
          </w:tcPr>
          <w:p w:rsidR="00024ED5" w:rsidRDefault="00A61352">
            <w:pPr>
              <w:rPr>
                <w:rFonts w:ascii="宋体"/>
                <w:szCs w:val="21"/>
              </w:rPr>
            </w:pPr>
            <w:r>
              <w:rPr>
                <w:rFonts w:ascii="宋体" w:hAnsi="宋体"/>
                <w:szCs w:val="21"/>
              </w:rPr>
              <w:t>1</w:t>
            </w:r>
            <w:r>
              <w:rPr>
                <w:rFonts w:ascii="宋体" w:hAnsi="宋体" w:hint="eastAsia"/>
                <w:szCs w:val="21"/>
              </w:rPr>
              <w:t>病例系列中的病例是否来自不同级别的医疗机构，开展了多中心的研究？</w:t>
            </w:r>
          </w:p>
        </w:tc>
        <w:tc>
          <w:tcPr>
            <w:tcW w:w="791" w:type="dxa"/>
          </w:tcPr>
          <w:p w:rsidR="00024ED5" w:rsidRDefault="00024ED5">
            <w:pPr>
              <w:rPr>
                <w:rFonts w:ascii="宋体"/>
                <w:szCs w:val="21"/>
              </w:rPr>
            </w:pPr>
          </w:p>
        </w:tc>
        <w:tc>
          <w:tcPr>
            <w:tcW w:w="791" w:type="dxa"/>
          </w:tcPr>
          <w:p w:rsidR="00024ED5" w:rsidRDefault="00024ED5">
            <w:pPr>
              <w:rPr>
                <w:rFonts w:ascii="宋体"/>
                <w:szCs w:val="21"/>
              </w:rPr>
            </w:pPr>
          </w:p>
        </w:tc>
      </w:tr>
      <w:tr w:rsidR="00024ED5">
        <w:trPr>
          <w:trHeight w:val="321"/>
          <w:jc w:val="center"/>
        </w:trPr>
        <w:tc>
          <w:tcPr>
            <w:tcW w:w="6818" w:type="dxa"/>
          </w:tcPr>
          <w:p w:rsidR="00024ED5" w:rsidRDefault="00A61352">
            <w:pPr>
              <w:rPr>
                <w:rFonts w:ascii="宋体"/>
                <w:szCs w:val="21"/>
              </w:rPr>
            </w:pPr>
            <w:r>
              <w:rPr>
                <w:rFonts w:ascii="宋体" w:hAnsi="宋体"/>
                <w:szCs w:val="21"/>
              </w:rPr>
              <w:t>2</w:t>
            </w:r>
            <w:r>
              <w:rPr>
                <w:rFonts w:ascii="宋体" w:hAnsi="宋体" w:hint="eastAsia"/>
                <w:szCs w:val="21"/>
              </w:rPr>
              <w:t>是否清楚明确的描述研究的假说或目的，目标？</w:t>
            </w:r>
          </w:p>
        </w:tc>
        <w:tc>
          <w:tcPr>
            <w:tcW w:w="791" w:type="dxa"/>
          </w:tcPr>
          <w:p w:rsidR="00024ED5" w:rsidRDefault="00024ED5">
            <w:pPr>
              <w:rPr>
                <w:rFonts w:ascii="宋体"/>
                <w:szCs w:val="21"/>
              </w:rPr>
            </w:pPr>
          </w:p>
        </w:tc>
        <w:tc>
          <w:tcPr>
            <w:tcW w:w="791" w:type="dxa"/>
          </w:tcPr>
          <w:p w:rsidR="00024ED5" w:rsidRDefault="00024ED5">
            <w:pPr>
              <w:rPr>
                <w:rFonts w:ascii="宋体"/>
                <w:szCs w:val="21"/>
              </w:rPr>
            </w:pPr>
          </w:p>
        </w:tc>
      </w:tr>
      <w:tr w:rsidR="00024ED5">
        <w:trPr>
          <w:trHeight w:val="321"/>
          <w:jc w:val="center"/>
        </w:trPr>
        <w:tc>
          <w:tcPr>
            <w:tcW w:w="6818" w:type="dxa"/>
          </w:tcPr>
          <w:p w:rsidR="00024ED5" w:rsidRDefault="00A61352">
            <w:pPr>
              <w:rPr>
                <w:rFonts w:ascii="宋体"/>
                <w:szCs w:val="21"/>
              </w:rPr>
            </w:pPr>
            <w:r>
              <w:rPr>
                <w:rFonts w:ascii="宋体" w:hAnsi="宋体"/>
                <w:szCs w:val="21"/>
              </w:rPr>
              <w:t>3</w:t>
            </w:r>
            <w:r>
              <w:rPr>
                <w:rFonts w:ascii="宋体" w:hAnsi="宋体" w:hint="eastAsia"/>
                <w:szCs w:val="21"/>
              </w:rPr>
              <w:t>是否清楚地报告纳入和排除标准？</w:t>
            </w:r>
          </w:p>
        </w:tc>
        <w:tc>
          <w:tcPr>
            <w:tcW w:w="791" w:type="dxa"/>
          </w:tcPr>
          <w:p w:rsidR="00024ED5" w:rsidRDefault="00024ED5">
            <w:pPr>
              <w:rPr>
                <w:rFonts w:ascii="宋体"/>
                <w:szCs w:val="21"/>
              </w:rPr>
            </w:pPr>
          </w:p>
        </w:tc>
        <w:tc>
          <w:tcPr>
            <w:tcW w:w="791" w:type="dxa"/>
          </w:tcPr>
          <w:p w:rsidR="00024ED5" w:rsidRDefault="00024ED5">
            <w:pPr>
              <w:rPr>
                <w:rFonts w:ascii="宋体"/>
                <w:szCs w:val="21"/>
              </w:rPr>
            </w:pPr>
          </w:p>
        </w:tc>
      </w:tr>
      <w:tr w:rsidR="00024ED5">
        <w:trPr>
          <w:trHeight w:val="321"/>
          <w:jc w:val="center"/>
        </w:trPr>
        <w:tc>
          <w:tcPr>
            <w:tcW w:w="6818" w:type="dxa"/>
          </w:tcPr>
          <w:p w:rsidR="00024ED5" w:rsidRDefault="00A61352">
            <w:pPr>
              <w:rPr>
                <w:rFonts w:ascii="宋体"/>
                <w:szCs w:val="21"/>
              </w:rPr>
            </w:pPr>
            <w:r>
              <w:rPr>
                <w:rFonts w:ascii="宋体" w:hAnsi="宋体"/>
                <w:szCs w:val="21"/>
              </w:rPr>
              <w:lastRenderedPageBreak/>
              <w:t>4</w:t>
            </w:r>
            <w:r>
              <w:rPr>
                <w:rFonts w:ascii="宋体" w:hAnsi="宋体" w:hint="eastAsia"/>
                <w:szCs w:val="21"/>
              </w:rPr>
              <w:t>是否对测量的结局做出明确的定义？</w:t>
            </w:r>
          </w:p>
        </w:tc>
        <w:tc>
          <w:tcPr>
            <w:tcW w:w="791" w:type="dxa"/>
          </w:tcPr>
          <w:p w:rsidR="00024ED5" w:rsidRDefault="00024ED5">
            <w:pPr>
              <w:rPr>
                <w:rFonts w:ascii="宋体"/>
                <w:szCs w:val="21"/>
              </w:rPr>
            </w:pPr>
          </w:p>
        </w:tc>
        <w:tc>
          <w:tcPr>
            <w:tcW w:w="791" w:type="dxa"/>
          </w:tcPr>
          <w:p w:rsidR="00024ED5" w:rsidRDefault="00024ED5">
            <w:pPr>
              <w:rPr>
                <w:rFonts w:ascii="宋体"/>
                <w:szCs w:val="21"/>
              </w:rPr>
            </w:pPr>
          </w:p>
        </w:tc>
      </w:tr>
      <w:tr w:rsidR="00024ED5">
        <w:trPr>
          <w:trHeight w:val="321"/>
          <w:jc w:val="center"/>
        </w:trPr>
        <w:tc>
          <w:tcPr>
            <w:tcW w:w="6818" w:type="dxa"/>
          </w:tcPr>
          <w:p w:rsidR="00024ED5" w:rsidRDefault="00A61352">
            <w:pPr>
              <w:rPr>
                <w:rFonts w:ascii="宋体"/>
                <w:szCs w:val="21"/>
              </w:rPr>
            </w:pPr>
            <w:r>
              <w:rPr>
                <w:rFonts w:ascii="宋体" w:hAnsi="宋体"/>
                <w:szCs w:val="21"/>
              </w:rPr>
              <w:t>5</w:t>
            </w:r>
            <w:r>
              <w:rPr>
                <w:rFonts w:ascii="宋体" w:hAnsi="宋体" w:hint="eastAsia"/>
                <w:szCs w:val="21"/>
              </w:rPr>
              <w:t>收集的数据是否达到预期目标？</w:t>
            </w:r>
          </w:p>
        </w:tc>
        <w:tc>
          <w:tcPr>
            <w:tcW w:w="791" w:type="dxa"/>
          </w:tcPr>
          <w:p w:rsidR="00024ED5" w:rsidRDefault="00024ED5">
            <w:pPr>
              <w:rPr>
                <w:rFonts w:ascii="宋体"/>
                <w:szCs w:val="21"/>
              </w:rPr>
            </w:pPr>
          </w:p>
        </w:tc>
        <w:tc>
          <w:tcPr>
            <w:tcW w:w="791" w:type="dxa"/>
          </w:tcPr>
          <w:p w:rsidR="00024ED5" w:rsidRDefault="00024ED5">
            <w:pPr>
              <w:rPr>
                <w:rFonts w:ascii="宋体"/>
                <w:szCs w:val="21"/>
              </w:rPr>
            </w:pPr>
          </w:p>
        </w:tc>
      </w:tr>
      <w:tr w:rsidR="00024ED5">
        <w:trPr>
          <w:trHeight w:val="321"/>
          <w:jc w:val="center"/>
        </w:trPr>
        <w:tc>
          <w:tcPr>
            <w:tcW w:w="6818" w:type="dxa"/>
          </w:tcPr>
          <w:p w:rsidR="00024ED5" w:rsidRDefault="00A61352">
            <w:pPr>
              <w:rPr>
                <w:rFonts w:ascii="宋体"/>
                <w:szCs w:val="21"/>
              </w:rPr>
            </w:pPr>
            <w:r>
              <w:rPr>
                <w:rFonts w:ascii="宋体" w:hAnsi="宋体"/>
                <w:szCs w:val="21"/>
              </w:rPr>
              <w:t>6</w:t>
            </w:r>
            <w:r>
              <w:rPr>
                <w:rFonts w:ascii="宋体" w:hAnsi="宋体" w:hint="eastAsia"/>
                <w:szCs w:val="21"/>
              </w:rPr>
              <w:t>是否准确地描述患者是连续招募的？</w:t>
            </w:r>
          </w:p>
        </w:tc>
        <w:tc>
          <w:tcPr>
            <w:tcW w:w="791" w:type="dxa"/>
          </w:tcPr>
          <w:p w:rsidR="00024ED5" w:rsidRDefault="00024ED5">
            <w:pPr>
              <w:rPr>
                <w:rFonts w:ascii="宋体"/>
                <w:szCs w:val="21"/>
              </w:rPr>
            </w:pPr>
          </w:p>
        </w:tc>
        <w:tc>
          <w:tcPr>
            <w:tcW w:w="791" w:type="dxa"/>
          </w:tcPr>
          <w:p w:rsidR="00024ED5" w:rsidRDefault="00024ED5">
            <w:pPr>
              <w:rPr>
                <w:rFonts w:ascii="宋体"/>
                <w:szCs w:val="21"/>
              </w:rPr>
            </w:pPr>
          </w:p>
        </w:tc>
      </w:tr>
      <w:tr w:rsidR="00024ED5">
        <w:trPr>
          <w:trHeight w:val="321"/>
          <w:jc w:val="center"/>
        </w:trPr>
        <w:tc>
          <w:tcPr>
            <w:tcW w:w="6818" w:type="dxa"/>
          </w:tcPr>
          <w:p w:rsidR="00024ED5" w:rsidRDefault="00A61352">
            <w:pPr>
              <w:rPr>
                <w:rFonts w:ascii="宋体"/>
                <w:szCs w:val="21"/>
              </w:rPr>
            </w:pPr>
            <w:r>
              <w:rPr>
                <w:rFonts w:ascii="宋体" w:hAnsi="宋体"/>
                <w:szCs w:val="21"/>
              </w:rPr>
              <w:t>7</w:t>
            </w:r>
            <w:r>
              <w:rPr>
                <w:rFonts w:ascii="宋体" w:hAnsi="宋体" w:hint="eastAsia"/>
                <w:szCs w:val="21"/>
              </w:rPr>
              <w:t>是否清楚明确地描述研究的主要发现？</w:t>
            </w:r>
          </w:p>
        </w:tc>
        <w:tc>
          <w:tcPr>
            <w:tcW w:w="791" w:type="dxa"/>
          </w:tcPr>
          <w:p w:rsidR="00024ED5" w:rsidRDefault="00024ED5">
            <w:pPr>
              <w:rPr>
                <w:rFonts w:ascii="宋体"/>
                <w:szCs w:val="21"/>
              </w:rPr>
            </w:pPr>
          </w:p>
        </w:tc>
        <w:tc>
          <w:tcPr>
            <w:tcW w:w="791" w:type="dxa"/>
          </w:tcPr>
          <w:p w:rsidR="00024ED5" w:rsidRDefault="00024ED5">
            <w:pPr>
              <w:rPr>
                <w:rFonts w:ascii="宋体"/>
                <w:szCs w:val="21"/>
              </w:rPr>
            </w:pPr>
          </w:p>
        </w:tc>
      </w:tr>
      <w:tr w:rsidR="00024ED5">
        <w:trPr>
          <w:trHeight w:val="642"/>
          <w:jc w:val="center"/>
        </w:trPr>
        <w:tc>
          <w:tcPr>
            <w:tcW w:w="6818" w:type="dxa"/>
          </w:tcPr>
          <w:p w:rsidR="00024ED5" w:rsidRDefault="00A61352">
            <w:pPr>
              <w:rPr>
                <w:rFonts w:ascii="宋体"/>
                <w:szCs w:val="21"/>
              </w:rPr>
            </w:pPr>
            <w:r>
              <w:rPr>
                <w:rFonts w:ascii="宋体" w:hAnsi="宋体"/>
                <w:szCs w:val="21"/>
              </w:rPr>
              <w:t>8</w:t>
            </w:r>
            <w:r>
              <w:rPr>
                <w:rFonts w:ascii="宋体" w:hAnsi="宋体" w:hint="eastAsia"/>
                <w:szCs w:val="21"/>
              </w:rPr>
              <w:t>是否将结局进行分层分析及报告，如按照疾病分期，化验结果异常，患者的体征等？</w:t>
            </w:r>
          </w:p>
        </w:tc>
        <w:tc>
          <w:tcPr>
            <w:tcW w:w="791" w:type="dxa"/>
          </w:tcPr>
          <w:p w:rsidR="00024ED5" w:rsidRDefault="00024ED5">
            <w:pPr>
              <w:rPr>
                <w:rFonts w:ascii="宋体"/>
                <w:szCs w:val="21"/>
              </w:rPr>
            </w:pPr>
          </w:p>
        </w:tc>
        <w:tc>
          <w:tcPr>
            <w:tcW w:w="791" w:type="dxa"/>
          </w:tcPr>
          <w:p w:rsidR="00024ED5" w:rsidRDefault="00024ED5">
            <w:pPr>
              <w:rPr>
                <w:rFonts w:ascii="宋体"/>
                <w:szCs w:val="21"/>
              </w:rPr>
            </w:pPr>
          </w:p>
        </w:tc>
      </w:tr>
    </w:tbl>
    <w:p w:rsidR="00024ED5" w:rsidRDefault="00024ED5">
      <w:pPr>
        <w:pStyle w:val="1"/>
        <w:spacing w:before="0" w:beforeAutospacing="0" w:after="0" w:afterAutospacing="0" w:line="360" w:lineRule="auto"/>
        <w:rPr>
          <w:rFonts w:ascii="宋体"/>
          <w:b w:val="0"/>
          <w:bCs w:val="0"/>
          <w:kern w:val="2"/>
          <w:sz w:val="24"/>
          <w:szCs w:val="24"/>
        </w:rPr>
      </w:pPr>
    </w:p>
    <w:p w:rsidR="00024ED5" w:rsidRDefault="00A61352">
      <w:pPr>
        <w:pStyle w:val="1"/>
        <w:spacing w:before="0" w:beforeAutospacing="0" w:after="0" w:afterAutospacing="0" w:line="360" w:lineRule="auto"/>
        <w:jc w:val="left"/>
        <w:rPr>
          <w:rFonts w:ascii="黑体" w:eastAsia="黑体" w:hAnsi="黑体"/>
          <w:b w:val="0"/>
          <w:kern w:val="2"/>
          <w:sz w:val="28"/>
          <w:szCs w:val="28"/>
        </w:rPr>
      </w:pPr>
      <w:r>
        <w:rPr>
          <w:rFonts w:ascii="黑体" w:eastAsia="黑体" w:hAnsi="黑体"/>
          <w:b w:val="0"/>
          <w:kern w:val="2"/>
          <w:sz w:val="28"/>
          <w:szCs w:val="28"/>
        </w:rPr>
        <w:t xml:space="preserve">7.2.4 </w:t>
      </w:r>
      <w:r>
        <w:rPr>
          <w:rFonts w:ascii="黑体" w:eastAsia="黑体" w:hAnsi="黑体" w:hint="eastAsia"/>
          <w:b w:val="0"/>
          <w:kern w:val="2"/>
          <w:sz w:val="28"/>
          <w:szCs w:val="28"/>
        </w:rPr>
        <w:t>古代文献的质量评价标准</w:t>
      </w:r>
    </w:p>
    <w:p w:rsidR="00024ED5" w:rsidRDefault="00A61352">
      <w:pPr>
        <w:pStyle w:val="1"/>
        <w:spacing w:before="0" w:beforeAutospacing="0" w:after="0" w:afterAutospacing="0" w:line="360" w:lineRule="auto"/>
        <w:jc w:val="left"/>
        <w:rPr>
          <w:rFonts w:ascii="黑体" w:eastAsia="黑体" w:hAnsi="黑体"/>
          <w:b w:val="0"/>
          <w:kern w:val="2"/>
          <w:sz w:val="28"/>
          <w:szCs w:val="28"/>
        </w:rPr>
      </w:pPr>
      <w:r>
        <w:rPr>
          <w:rFonts w:ascii="黑体" w:eastAsia="黑体" w:hAnsi="黑体"/>
          <w:b w:val="0"/>
          <w:kern w:val="2"/>
          <w:sz w:val="28"/>
          <w:szCs w:val="28"/>
        </w:rPr>
        <w:t xml:space="preserve">7.2.4.1 </w:t>
      </w:r>
      <w:r>
        <w:rPr>
          <w:rFonts w:ascii="黑体" w:eastAsia="黑体" w:hAnsi="黑体" w:hint="eastAsia"/>
          <w:b w:val="0"/>
          <w:kern w:val="2"/>
          <w:sz w:val="28"/>
          <w:szCs w:val="28"/>
        </w:rPr>
        <w:t>升级标准：</w:t>
      </w:r>
    </w:p>
    <w:p w:rsidR="00024ED5" w:rsidRDefault="00A61352">
      <w:pPr>
        <w:pStyle w:val="1"/>
        <w:spacing w:before="0" w:beforeAutospacing="0" w:after="0" w:afterAutospacing="0" w:line="360" w:lineRule="auto"/>
        <w:jc w:val="left"/>
        <w:rPr>
          <w:b w:val="0"/>
          <w:kern w:val="2"/>
          <w:sz w:val="28"/>
          <w:szCs w:val="28"/>
        </w:rPr>
      </w:pPr>
      <w:r>
        <w:rPr>
          <w:rFonts w:hAnsi="宋体" w:hint="eastAsia"/>
          <w:b w:val="0"/>
          <w:kern w:val="2"/>
          <w:sz w:val="28"/>
          <w:szCs w:val="28"/>
        </w:rPr>
        <w:t>（</w:t>
      </w:r>
      <w:r>
        <w:rPr>
          <w:b w:val="0"/>
          <w:kern w:val="2"/>
          <w:sz w:val="28"/>
          <w:szCs w:val="28"/>
        </w:rPr>
        <w:t>1</w:t>
      </w:r>
      <w:r>
        <w:rPr>
          <w:rFonts w:hAnsi="宋体" w:hint="eastAsia"/>
          <w:b w:val="0"/>
          <w:kern w:val="2"/>
          <w:sz w:val="28"/>
          <w:szCs w:val="28"/>
        </w:rPr>
        <w:t>）带有国家标准、行业标准、技术规范性质的文献，如《黄帝内经》的标准专篇、宋朝太医院编撰的《圣济总录》、明朝的《普济方》等。</w:t>
      </w:r>
    </w:p>
    <w:p w:rsidR="00024ED5" w:rsidRDefault="00A61352">
      <w:pPr>
        <w:pStyle w:val="1"/>
        <w:spacing w:before="0" w:beforeAutospacing="0" w:after="0" w:afterAutospacing="0" w:line="360" w:lineRule="auto"/>
        <w:jc w:val="left"/>
        <w:rPr>
          <w:b w:val="0"/>
          <w:kern w:val="2"/>
          <w:sz w:val="28"/>
          <w:szCs w:val="28"/>
        </w:rPr>
      </w:pPr>
      <w:r>
        <w:rPr>
          <w:rFonts w:hAnsi="宋体" w:hint="eastAsia"/>
          <w:b w:val="0"/>
          <w:kern w:val="2"/>
          <w:sz w:val="28"/>
          <w:szCs w:val="28"/>
        </w:rPr>
        <w:t>（</w:t>
      </w:r>
      <w:r>
        <w:rPr>
          <w:b w:val="0"/>
          <w:kern w:val="2"/>
          <w:sz w:val="28"/>
          <w:szCs w:val="28"/>
        </w:rPr>
        <w:t>2</w:t>
      </w:r>
      <w:r>
        <w:rPr>
          <w:rFonts w:hAnsi="宋体" w:hint="eastAsia"/>
          <w:b w:val="0"/>
          <w:kern w:val="2"/>
          <w:sz w:val="28"/>
          <w:szCs w:val="28"/>
        </w:rPr>
        <w:t>）与现代文献能形成清晰完整的证据链。</w:t>
      </w:r>
    </w:p>
    <w:p w:rsidR="00024ED5" w:rsidRDefault="00A61352">
      <w:pPr>
        <w:pStyle w:val="1"/>
        <w:spacing w:before="0" w:beforeAutospacing="0" w:after="0" w:afterAutospacing="0" w:line="360" w:lineRule="auto"/>
        <w:jc w:val="left"/>
        <w:rPr>
          <w:rFonts w:ascii="黑体" w:eastAsia="黑体" w:hAnsi="黑体"/>
          <w:b w:val="0"/>
          <w:kern w:val="2"/>
          <w:sz w:val="28"/>
          <w:szCs w:val="28"/>
        </w:rPr>
      </w:pPr>
      <w:r>
        <w:rPr>
          <w:rFonts w:ascii="黑体" w:eastAsia="黑体" w:hAnsi="黑体"/>
          <w:b w:val="0"/>
          <w:kern w:val="2"/>
          <w:sz w:val="28"/>
          <w:szCs w:val="28"/>
        </w:rPr>
        <w:t xml:space="preserve">7.2.4.2 </w:t>
      </w:r>
      <w:r>
        <w:rPr>
          <w:rFonts w:ascii="黑体" w:eastAsia="黑体" w:hAnsi="黑体" w:hint="eastAsia"/>
          <w:b w:val="0"/>
          <w:kern w:val="2"/>
          <w:sz w:val="28"/>
          <w:szCs w:val="28"/>
        </w:rPr>
        <w:t>降级标准：</w:t>
      </w:r>
    </w:p>
    <w:p w:rsidR="00024ED5" w:rsidRDefault="00A61352">
      <w:pPr>
        <w:pStyle w:val="1"/>
        <w:spacing w:before="0" w:beforeAutospacing="0" w:after="0" w:afterAutospacing="0" w:line="360" w:lineRule="auto"/>
        <w:jc w:val="left"/>
        <w:rPr>
          <w:b w:val="0"/>
          <w:kern w:val="2"/>
          <w:sz w:val="28"/>
          <w:szCs w:val="28"/>
        </w:rPr>
      </w:pPr>
      <w:r>
        <w:rPr>
          <w:rFonts w:hAnsi="宋体" w:hint="eastAsia"/>
          <w:b w:val="0"/>
          <w:kern w:val="2"/>
          <w:sz w:val="28"/>
          <w:szCs w:val="28"/>
        </w:rPr>
        <w:t>（</w:t>
      </w:r>
      <w:r>
        <w:rPr>
          <w:b w:val="0"/>
          <w:kern w:val="2"/>
          <w:sz w:val="28"/>
          <w:szCs w:val="28"/>
        </w:rPr>
        <w:t>1</w:t>
      </w:r>
      <w:r>
        <w:rPr>
          <w:rFonts w:hAnsi="宋体" w:hint="eastAsia"/>
          <w:b w:val="0"/>
          <w:kern w:val="2"/>
          <w:sz w:val="28"/>
          <w:szCs w:val="28"/>
        </w:rPr>
        <w:t>）原始文献版本质量差且无校勘版本者。</w:t>
      </w:r>
    </w:p>
    <w:p w:rsidR="00024ED5" w:rsidRDefault="00A61352">
      <w:pPr>
        <w:pStyle w:val="1"/>
        <w:spacing w:before="0" w:beforeAutospacing="0" w:after="0" w:afterAutospacing="0" w:line="360" w:lineRule="auto"/>
        <w:jc w:val="left"/>
        <w:rPr>
          <w:b w:val="0"/>
          <w:kern w:val="2"/>
          <w:sz w:val="28"/>
          <w:szCs w:val="28"/>
        </w:rPr>
      </w:pPr>
      <w:r>
        <w:rPr>
          <w:rFonts w:hAnsi="宋体" w:hint="eastAsia"/>
          <w:b w:val="0"/>
          <w:kern w:val="2"/>
          <w:sz w:val="28"/>
          <w:szCs w:val="28"/>
        </w:rPr>
        <w:t>（</w:t>
      </w:r>
      <w:r>
        <w:rPr>
          <w:b w:val="0"/>
          <w:kern w:val="2"/>
          <w:sz w:val="28"/>
          <w:szCs w:val="28"/>
        </w:rPr>
        <w:t>2</w:t>
      </w:r>
      <w:r>
        <w:rPr>
          <w:rFonts w:hAnsi="宋体" w:hint="eastAsia"/>
          <w:b w:val="0"/>
          <w:kern w:val="2"/>
          <w:sz w:val="28"/>
          <w:szCs w:val="28"/>
        </w:rPr>
        <w:t>）原始文献与转引文献混杂且难以鉴别者。</w:t>
      </w:r>
    </w:p>
    <w:p w:rsidR="00024ED5" w:rsidRDefault="00A61352">
      <w:pPr>
        <w:pStyle w:val="1"/>
        <w:spacing w:before="0" w:beforeAutospacing="0" w:after="0" w:afterAutospacing="0" w:line="360" w:lineRule="auto"/>
        <w:jc w:val="left"/>
        <w:rPr>
          <w:b w:val="0"/>
          <w:kern w:val="2"/>
          <w:sz w:val="28"/>
          <w:szCs w:val="28"/>
        </w:rPr>
      </w:pPr>
      <w:r>
        <w:rPr>
          <w:rFonts w:hAnsi="宋体" w:hint="eastAsia"/>
          <w:b w:val="0"/>
          <w:kern w:val="2"/>
          <w:sz w:val="28"/>
          <w:szCs w:val="28"/>
        </w:rPr>
        <w:t>（</w:t>
      </w:r>
      <w:r>
        <w:rPr>
          <w:b w:val="0"/>
          <w:kern w:val="2"/>
          <w:sz w:val="28"/>
          <w:szCs w:val="28"/>
        </w:rPr>
        <w:t>3</w:t>
      </w:r>
      <w:r>
        <w:rPr>
          <w:rFonts w:hAnsi="宋体" w:hint="eastAsia"/>
          <w:b w:val="0"/>
          <w:kern w:val="2"/>
          <w:sz w:val="28"/>
          <w:szCs w:val="28"/>
        </w:rPr>
        <w:t>）临床诊疗信息太少，价值无法判断者。</w:t>
      </w:r>
    </w:p>
    <w:p w:rsidR="00024ED5" w:rsidRDefault="00A61352">
      <w:pPr>
        <w:pStyle w:val="1"/>
        <w:spacing w:before="0" w:beforeAutospacing="0" w:after="0" w:afterAutospacing="0" w:line="360" w:lineRule="auto"/>
        <w:jc w:val="left"/>
        <w:rPr>
          <w:rFonts w:ascii="黑体" w:eastAsia="黑体" w:hAnsi="黑体"/>
          <w:b w:val="0"/>
          <w:kern w:val="2"/>
          <w:sz w:val="28"/>
          <w:szCs w:val="28"/>
        </w:rPr>
      </w:pPr>
      <w:r>
        <w:rPr>
          <w:rFonts w:ascii="黑体" w:eastAsia="黑体" w:hAnsi="黑体"/>
          <w:b w:val="0"/>
          <w:kern w:val="2"/>
          <w:sz w:val="28"/>
          <w:szCs w:val="28"/>
        </w:rPr>
        <w:t>7.3</w:t>
      </w:r>
      <w:r>
        <w:rPr>
          <w:rFonts w:ascii="黑体" w:eastAsia="黑体" w:hAnsi="黑体" w:hint="eastAsia"/>
          <w:b w:val="0"/>
          <w:kern w:val="2"/>
          <w:sz w:val="28"/>
          <w:szCs w:val="28"/>
        </w:rPr>
        <w:t>证据分级</w:t>
      </w:r>
    </w:p>
    <w:p w:rsidR="00024ED5" w:rsidRDefault="00A61352">
      <w:pPr>
        <w:pStyle w:val="1"/>
        <w:spacing w:before="0" w:beforeAutospacing="0" w:after="0" w:afterAutospacing="0" w:line="360" w:lineRule="auto"/>
        <w:jc w:val="left"/>
        <w:rPr>
          <w:b w:val="0"/>
          <w:kern w:val="2"/>
          <w:sz w:val="28"/>
          <w:szCs w:val="28"/>
        </w:rPr>
      </w:pPr>
      <w:r>
        <w:rPr>
          <w:b w:val="0"/>
          <w:kern w:val="2"/>
          <w:sz w:val="28"/>
          <w:szCs w:val="28"/>
        </w:rPr>
        <w:t xml:space="preserve">    </w:t>
      </w:r>
      <w:r>
        <w:rPr>
          <w:rFonts w:hAnsi="宋体" w:hint="eastAsia"/>
          <w:b w:val="0"/>
          <w:kern w:val="2"/>
          <w:sz w:val="28"/>
          <w:szCs w:val="28"/>
        </w:rPr>
        <w:t>主要参照刘建平教授编写的《传统医学证据体的构成及证据分级的建议》，（详见附件）。此外，本指南中规定，若单个随机对照试验判定为高风险，则证据级别降低一级。（其他类型文献需要专家共识会议中商定）。</w:t>
      </w:r>
    </w:p>
    <w:p w:rsidR="00024ED5" w:rsidRDefault="00A61352">
      <w:pPr>
        <w:pStyle w:val="1"/>
        <w:spacing w:before="0" w:beforeAutospacing="0" w:after="0" w:afterAutospacing="0" w:line="360" w:lineRule="auto"/>
        <w:jc w:val="left"/>
        <w:rPr>
          <w:b w:val="0"/>
          <w:kern w:val="2"/>
          <w:sz w:val="28"/>
          <w:szCs w:val="28"/>
        </w:rPr>
      </w:pPr>
      <w:r>
        <w:rPr>
          <w:b w:val="0"/>
          <w:kern w:val="2"/>
          <w:sz w:val="28"/>
          <w:szCs w:val="28"/>
        </w:rPr>
        <w:t xml:space="preserve">    </w:t>
      </w:r>
      <w:r>
        <w:rPr>
          <w:rFonts w:hAnsi="宋体" w:hint="eastAsia"/>
          <w:b w:val="0"/>
          <w:kern w:val="2"/>
          <w:sz w:val="28"/>
          <w:szCs w:val="28"/>
        </w:rPr>
        <w:t>文献筛选和评价过程由两名评价员独立进行；如双方意见不一致，通过协商解决或由第三方裁决。</w:t>
      </w:r>
    </w:p>
    <w:p w:rsidR="00024ED5" w:rsidRDefault="00A61352">
      <w:pPr>
        <w:spacing w:line="360" w:lineRule="auto"/>
        <w:ind w:firstLine="480"/>
        <w:jc w:val="center"/>
        <w:rPr>
          <w:sz w:val="32"/>
        </w:rPr>
      </w:pPr>
      <w:r>
        <w:rPr>
          <w:rFonts w:hAnsi="宋体" w:hint="eastAsia"/>
          <w:sz w:val="32"/>
        </w:rPr>
        <w:t>刘建平教授提出的关于传统医学证据分级的建议</w:t>
      </w:r>
    </w:p>
    <w:tbl>
      <w:tblPr>
        <w:tblW w:w="8520" w:type="dxa"/>
        <w:jc w:val="center"/>
        <w:tblBorders>
          <w:top w:val="single" w:sz="12" w:space="0" w:color="auto"/>
          <w:bottom w:val="single" w:sz="12" w:space="0" w:color="auto"/>
        </w:tblBorders>
        <w:tblLayout w:type="fixed"/>
        <w:tblLook w:val="04A0" w:firstRow="1" w:lastRow="0" w:firstColumn="1" w:lastColumn="0" w:noHBand="0" w:noVBand="1"/>
      </w:tblPr>
      <w:tblGrid>
        <w:gridCol w:w="1704"/>
        <w:gridCol w:w="6816"/>
      </w:tblGrid>
      <w:tr w:rsidR="00024ED5">
        <w:trPr>
          <w:trHeight w:val="492"/>
          <w:jc w:val="center"/>
        </w:trPr>
        <w:tc>
          <w:tcPr>
            <w:tcW w:w="1704" w:type="dxa"/>
            <w:tcBorders>
              <w:top w:val="single" w:sz="12" w:space="0" w:color="auto"/>
              <w:bottom w:val="single" w:sz="8" w:space="0" w:color="auto"/>
            </w:tcBorders>
          </w:tcPr>
          <w:p w:rsidR="00024ED5" w:rsidRDefault="00A61352">
            <w:pPr>
              <w:spacing w:line="360" w:lineRule="auto"/>
              <w:jc w:val="center"/>
              <w:rPr>
                <w:szCs w:val="21"/>
              </w:rPr>
            </w:pPr>
            <w:r>
              <w:rPr>
                <w:rFonts w:hAnsi="宋体" w:hint="eastAsia"/>
                <w:szCs w:val="21"/>
              </w:rPr>
              <w:t>证据级别</w:t>
            </w:r>
          </w:p>
        </w:tc>
        <w:tc>
          <w:tcPr>
            <w:tcW w:w="6816" w:type="dxa"/>
            <w:tcBorders>
              <w:top w:val="single" w:sz="12" w:space="0" w:color="auto"/>
              <w:bottom w:val="single" w:sz="8" w:space="0" w:color="auto"/>
            </w:tcBorders>
          </w:tcPr>
          <w:p w:rsidR="00024ED5" w:rsidRDefault="00A61352">
            <w:pPr>
              <w:spacing w:line="360" w:lineRule="auto"/>
              <w:jc w:val="center"/>
              <w:rPr>
                <w:szCs w:val="21"/>
              </w:rPr>
            </w:pPr>
            <w:r>
              <w:rPr>
                <w:rFonts w:hAnsi="宋体" w:hint="eastAsia"/>
                <w:szCs w:val="21"/>
              </w:rPr>
              <w:t>具体描述</w:t>
            </w:r>
          </w:p>
        </w:tc>
      </w:tr>
      <w:tr w:rsidR="00024ED5">
        <w:trPr>
          <w:trHeight w:val="943"/>
          <w:jc w:val="center"/>
        </w:trPr>
        <w:tc>
          <w:tcPr>
            <w:tcW w:w="1704" w:type="dxa"/>
            <w:tcBorders>
              <w:top w:val="single" w:sz="8" w:space="0" w:color="auto"/>
            </w:tcBorders>
          </w:tcPr>
          <w:p w:rsidR="00024ED5" w:rsidRDefault="00A61352">
            <w:pPr>
              <w:spacing w:line="360" w:lineRule="auto"/>
              <w:rPr>
                <w:szCs w:val="21"/>
              </w:rPr>
            </w:pPr>
            <w:r>
              <w:rPr>
                <w:szCs w:val="21"/>
              </w:rPr>
              <w:lastRenderedPageBreak/>
              <w:t>Ⅰa</w:t>
            </w:r>
            <w:r>
              <w:rPr>
                <w:rFonts w:hAnsi="宋体" w:hint="eastAsia"/>
                <w:szCs w:val="21"/>
              </w:rPr>
              <w:t>级</w:t>
            </w:r>
          </w:p>
        </w:tc>
        <w:tc>
          <w:tcPr>
            <w:tcW w:w="6816" w:type="dxa"/>
            <w:tcBorders>
              <w:top w:val="single" w:sz="8" w:space="0" w:color="auto"/>
            </w:tcBorders>
          </w:tcPr>
          <w:p w:rsidR="00024ED5" w:rsidRDefault="00A61352">
            <w:pPr>
              <w:spacing w:line="360" w:lineRule="auto"/>
              <w:rPr>
                <w:szCs w:val="21"/>
              </w:rPr>
            </w:pPr>
            <w:r>
              <w:rPr>
                <w:rFonts w:hAnsi="宋体" w:hint="eastAsia"/>
                <w:szCs w:val="21"/>
              </w:rPr>
              <w:t>由随机对照试验、队列研究、病例对照研究、病例系列这四种研究中至少</w:t>
            </w:r>
            <w:r>
              <w:rPr>
                <w:szCs w:val="21"/>
              </w:rPr>
              <w:t>2</w:t>
            </w:r>
            <w:r>
              <w:rPr>
                <w:rFonts w:hAnsi="宋体" w:hint="eastAsia"/>
                <w:szCs w:val="21"/>
              </w:rPr>
              <w:t>种不同类型的研究构成的证据体，且不同研究结果的效应一致。</w:t>
            </w:r>
          </w:p>
        </w:tc>
      </w:tr>
      <w:tr w:rsidR="00024ED5">
        <w:trPr>
          <w:trHeight w:val="462"/>
          <w:jc w:val="center"/>
        </w:trPr>
        <w:tc>
          <w:tcPr>
            <w:tcW w:w="1704" w:type="dxa"/>
          </w:tcPr>
          <w:p w:rsidR="00024ED5" w:rsidRDefault="00A61352">
            <w:pPr>
              <w:spacing w:line="360" w:lineRule="auto"/>
              <w:rPr>
                <w:szCs w:val="21"/>
              </w:rPr>
            </w:pPr>
            <w:r>
              <w:rPr>
                <w:szCs w:val="21"/>
              </w:rPr>
              <w:t>Ⅰb</w:t>
            </w:r>
            <w:r>
              <w:rPr>
                <w:rFonts w:hAnsi="宋体" w:hint="eastAsia"/>
                <w:szCs w:val="21"/>
              </w:rPr>
              <w:t>级</w:t>
            </w:r>
          </w:p>
        </w:tc>
        <w:tc>
          <w:tcPr>
            <w:tcW w:w="6816" w:type="dxa"/>
          </w:tcPr>
          <w:p w:rsidR="00024ED5" w:rsidRDefault="00A61352">
            <w:pPr>
              <w:spacing w:line="360" w:lineRule="auto"/>
              <w:rPr>
                <w:szCs w:val="21"/>
              </w:rPr>
            </w:pPr>
            <w:r>
              <w:rPr>
                <w:rFonts w:hAnsi="宋体" w:hint="eastAsia"/>
                <w:szCs w:val="21"/>
              </w:rPr>
              <w:t>具有足够把握度的单个随机对照试验。</w:t>
            </w:r>
          </w:p>
        </w:tc>
      </w:tr>
      <w:tr w:rsidR="00024ED5">
        <w:trPr>
          <w:trHeight w:val="462"/>
          <w:jc w:val="center"/>
        </w:trPr>
        <w:tc>
          <w:tcPr>
            <w:tcW w:w="1704" w:type="dxa"/>
          </w:tcPr>
          <w:p w:rsidR="00024ED5" w:rsidRDefault="00A61352">
            <w:pPr>
              <w:spacing w:line="360" w:lineRule="auto"/>
              <w:rPr>
                <w:szCs w:val="21"/>
              </w:rPr>
            </w:pPr>
            <w:r>
              <w:rPr>
                <w:szCs w:val="21"/>
              </w:rPr>
              <w:t>Ⅱa</w:t>
            </w:r>
            <w:r>
              <w:rPr>
                <w:rFonts w:hAnsi="宋体" w:hint="eastAsia"/>
                <w:szCs w:val="21"/>
              </w:rPr>
              <w:t>级</w:t>
            </w:r>
          </w:p>
        </w:tc>
        <w:tc>
          <w:tcPr>
            <w:tcW w:w="6816" w:type="dxa"/>
          </w:tcPr>
          <w:p w:rsidR="00024ED5" w:rsidRDefault="00A61352">
            <w:pPr>
              <w:spacing w:line="360" w:lineRule="auto"/>
              <w:rPr>
                <w:szCs w:val="21"/>
              </w:rPr>
            </w:pPr>
            <w:r>
              <w:rPr>
                <w:rFonts w:hAnsi="宋体" w:hint="eastAsia"/>
                <w:szCs w:val="21"/>
              </w:rPr>
              <w:t>半随机对照研究或队列研究。</w:t>
            </w:r>
          </w:p>
        </w:tc>
      </w:tr>
      <w:tr w:rsidR="00024ED5">
        <w:trPr>
          <w:trHeight w:val="492"/>
          <w:jc w:val="center"/>
        </w:trPr>
        <w:tc>
          <w:tcPr>
            <w:tcW w:w="1704" w:type="dxa"/>
          </w:tcPr>
          <w:p w:rsidR="00024ED5" w:rsidRDefault="00A61352">
            <w:pPr>
              <w:spacing w:line="360" w:lineRule="auto"/>
              <w:rPr>
                <w:szCs w:val="21"/>
              </w:rPr>
            </w:pPr>
            <w:r>
              <w:rPr>
                <w:szCs w:val="21"/>
              </w:rPr>
              <w:t>Ⅱb</w:t>
            </w:r>
            <w:r>
              <w:rPr>
                <w:rFonts w:hAnsi="宋体" w:hint="eastAsia"/>
                <w:szCs w:val="21"/>
              </w:rPr>
              <w:t>级</w:t>
            </w:r>
          </w:p>
        </w:tc>
        <w:tc>
          <w:tcPr>
            <w:tcW w:w="6816" w:type="dxa"/>
          </w:tcPr>
          <w:p w:rsidR="00024ED5" w:rsidRDefault="00A61352">
            <w:pPr>
              <w:spacing w:line="360" w:lineRule="auto"/>
              <w:rPr>
                <w:szCs w:val="21"/>
              </w:rPr>
            </w:pPr>
            <w:r>
              <w:rPr>
                <w:rFonts w:hAnsi="宋体" w:hint="eastAsia"/>
                <w:szCs w:val="21"/>
              </w:rPr>
              <w:t>病例对照试验。</w:t>
            </w:r>
          </w:p>
        </w:tc>
      </w:tr>
      <w:tr w:rsidR="00024ED5">
        <w:trPr>
          <w:trHeight w:val="462"/>
          <w:jc w:val="center"/>
        </w:trPr>
        <w:tc>
          <w:tcPr>
            <w:tcW w:w="1704" w:type="dxa"/>
          </w:tcPr>
          <w:p w:rsidR="00024ED5" w:rsidRDefault="00A61352">
            <w:pPr>
              <w:spacing w:line="360" w:lineRule="auto"/>
              <w:rPr>
                <w:szCs w:val="21"/>
              </w:rPr>
            </w:pPr>
            <w:r>
              <w:rPr>
                <w:szCs w:val="21"/>
              </w:rPr>
              <w:t>Ⅲa</w:t>
            </w:r>
            <w:r>
              <w:rPr>
                <w:rFonts w:hAnsi="宋体" w:hint="eastAsia"/>
                <w:szCs w:val="21"/>
              </w:rPr>
              <w:t>级</w:t>
            </w:r>
          </w:p>
        </w:tc>
        <w:tc>
          <w:tcPr>
            <w:tcW w:w="6816" w:type="dxa"/>
          </w:tcPr>
          <w:p w:rsidR="00024ED5" w:rsidRDefault="00A61352">
            <w:pPr>
              <w:spacing w:line="360" w:lineRule="auto"/>
              <w:rPr>
                <w:szCs w:val="21"/>
              </w:rPr>
            </w:pPr>
            <w:r>
              <w:rPr>
                <w:rFonts w:hAnsi="宋体" w:hint="eastAsia"/>
                <w:szCs w:val="21"/>
              </w:rPr>
              <w:t>历史性对照的病例系列。</w:t>
            </w:r>
          </w:p>
        </w:tc>
      </w:tr>
      <w:tr w:rsidR="00024ED5">
        <w:trPr>
          <w:trHeight w:val="462"/>
          <w:jc w:val="center"/>
        </w:trPr>
        <w:tc>
          <w:tcPr>
            <w:tcW w:w="1704" w:type="dxa"/>
          </w:tcPr>
          <w:p w:rsidR="00024ED5" w:rsidRDefault="00A61352">
            <w:pPr>
              <w:spacing w:line="360" w:lineRule="auto"/>
              <w:rPr>
                <w:szCs w:val="21"/>
              </w:rPr>
            </w:pPr>
            <w:r>
              <w:rPr>
                <w:szCs w:val="21"/>
              </w:rPr>
              <w:t>Ⅲb</w:t>
            </w:r>
            <w:r>
              <w:rPr>
                <w:rFonts w:hAnsi="宋体" w:hint="eastAsia"/>
                <w:szCs w:val="21"/>
              </w:rPr>
              <w:t>级</w:t>
            </w:r>
          </w:p>
        </w:tc>
        <w:tc>
          <w:tcPr>
            <w:tcW w:w="6816" w:type="dxa"/>
          </w:tcPr>
          <w:p w:rsidR="00024ED5" w:rsidRDefault="00A61352">
            <w:pPr>
              <w:spacing w:line="360" w:lineRule="auto"/>
              <w:rPr>
                <w:szCs w:val="21"/>
              </w:rPr>
            </w:pPr>
            <w:r>
              <w:rPr>
                <w:rFonts w:hAnsi="宋体" w:hint="eastAsia"/>
                <w:szCs w:val="21"/>
              </w:rPr>
              <w:t>自身前后对照的病例系列。</w:t>
            </w:r>
          </w:p>
        </w:tc>
      </w:tr>
      <w:tr w:rsidR="00024ED5">
        <w:trPr>
          <w:trHeight w:val="462"/>
          <w:jc w:val="center"/>
        </w:trPr>
        <w:tc>
          <w:tcPr>
            <w:tcW w:w="1704" w:type="dxa"/>
          </w:tcPr>
          <w:p w:rsidR="00024ED5" w:rsidRDefault="00A61352">
            <w:pPr>
              <w:spacing w:line="360" w:lineRule="auto"/>
              <w:rPr>
                <w:szCs w:val="21"/>
              </w:rPr>
            </w:pPr>
            <w:r>
              <w:rPr>
                <w:szCs w:val="21"/>
              </w:rPr>
              <w:t>Ⅳ</w:t>
            </w:r>
            <w:r>
              <w:rPr>
                <w:rFonts w:hAnsi="宋体" w:hint="eastAsia"/>
                <w:szCs w:val="21"/>
              </w:rPr>
              <w:t>级</w:t>
            </w:r>
          </w:p>
        </w:tc>
        <w:tc>
          <w:tcPr>
            <w:tcW w:w="6816" w:type="dxa"/>
          </w:tcPr>
          <w:p w:rsidR="00024ED5" w:rsidRDefault="00A61352">
            <w:pPr>
              <w:spacing w:line="360" w:lineRule="auto"/>
              <w:rPr>
                <w:szCs w:val="21"/>
              </w:rPr>
            </w:pPr>
            <w:r>
              <w:rPr>
                <w:rFonts w:hAnsi="宋体" w:hint="eastAsia"/>
                <w:szCs w:val="21"/>
              </w:rPr>
              <w:t>长期在临床上广泛运用的病例报告和史料记载的疗法。</w:t>
            </w:r>
          </w:p>
        </w:tc>
      </w:tr>
      <w:tr w:rsidR="00024ED5">
        <w:trPr>
          <w:trHeight w:val="953"/>
          <w:jc w:val="center"/>
        </w:trPr>
        <w:tc>
          <w:tcPr>
            <w:tcW w:w="1704" w:type="dxa"/>
            <w:tcBorders>
              <w:bottom w:val="single" w:sz="12" w:space="0" w:color="auto"/>
            </w:tcBorders>
          </w:tcPr>
          <w:p w:rsidR="00024ED5" w:rsidRDefault="00A61352">
            <w:pPr>
              <w:spacing w:line="360" w:lineRule="auto"/>
              <w:rPr>
                <w:szCs w:val="21"/>
              </w:rPr>
            </w:pPr>
            <w:r>
              <w:rPr>
                <w:szCs w:val="21"/>
              </w:rPr>
              <w:t>Ⅴ</w:t>
            </w:r>
            <w:r>
              <w:rPr>
                <w:rFonts w:hAnsi="宋体" w:hint="eastAsia"/>
                <w:szCs w:val="21"/>
              </w:rPr>
              <w:t>级</w:t>
            </w:r>
          </w:p>
        </w:tc>
        <w:tc>
          <w:tcPr>
            <w:tcW w:w="6816" w:type="dxa"/>
            <w:tcBorders>
              <w:bottom w:val="single" w:sz="12" w:space="0" w:color="auto"/>
            </w:tcBorders>
          </w:tcPr>
          <w:p w:rsidR="00024ED5" w:rsidRDefault="00A61352">
            <w:pPr>
              <w:spacing w:line="360" w:lineRule="auto"/>
              <w:rPr>
                <w:szCs w:val="21"/>
              </w:rPr>
            </w:pPr>
            <w:r>
              <w:rPr>
                <w:rFonts w:hAnsi="宋体" w:hint="eastAsia"/>
                <w:szCs w:val="21"/>
              </w:rPr>
              <w:t>未经系统研究验证的专家观点和临床试验，以及没有长期在临床上广泛运用的病例报告和史料记载的疗法。</w:t>
            </w:r>
          </w:p>
        </w:tc>
      </w:tr>
    </w:tbl>
    <w:p w:rsidR="00024ED5" w:rsidRDefault="00A61352">
      <w:pPr>
        <w:spacing w:line="360" w:lineRule="auto"/>
        <w:rPr>
          <w:rFonts w:ascii="黑体" w:eastAsia="黑体" w:hAnsi="黑体"/>
          <w:sz w:val="28"/>
          <w:szCs w:val="28"/>
        </w:rPr>
      </w:pPr>
      <w:r>
        <w:rPr>
          <w:rFonts w:ascii="黑体" w:eastAsia="黑体" w:hAnsi="黑体"/>
          <w:sz w:val="28"/>
          <w:szCs w:val="28"/>
        </w:rPr>
        <w:t xml:space="preserve">8 </w:t>
      </w:r>
      <w:r>
        <w:rPr>
          <w:rFonts w:ascii="黑体" w:eastAsia="黑体" w:hAnsi="黑体" w:hint="eastAsia"/>
          <w:sz w:val="28"/>
          <w:szCs w:val="28"/>
        </w:rPr>
        <w:t>推荐原则</w:t>
      </w:r>
    </w:p>
    <w:p w:rsidR="00024ED5" w:rsidRDefault="00A61352">
      <w:pPr>
        <w:spacing w:line="360" w:lineRule="auto"/>
        <w:rPr>
          <w:sz w:val="28"/>
          <w:szCs w:val="28"/>
        </w:rPr>
      </w:pPr>
      <w:r>
        <w:rPr>
          <w:sz w:val="28"/>
          <w:szCs w:val="28"/>
        </w:rPr>
        <w:t xml:space="preserve">    </w:t>
      </w:r>
      <w:r>
        <w:rPr>
          <w:rFonts w:hAnsi="宋体" w:hint="eastAsia"/>
          <w:sz w:val="28"/>
          <w:szCs w:val="28"/>
        </w:rPr>
        <w:t>本指南的总体推荐原则是结合文献研究和专家共识方法制定的。由于祖国医学防治血浊病易发人群的相关文献研究大多数存在试验设计欠规范、报告内容不全面等问题，严格按照循证医学要求设计实施的研究少，历代医家经验古籍丰富，但按照国际证据分级标准证据级别低；医案医话文献体现中医辨证施治的特色而规范化的可量化的标准较少，因此在本指南中，所有的证据均需取得专家共识后方可列入推荐。</w:t>
      </w:r>
    </w:p>
    <w:p w:rsidR="00024ED5" w:rsidRDefault="00A61352">
      <w:pPr>
        <w:spacing w:line="360" w:lineRule="auto"/>
        <w:rPr>
          <w:sz w:val="28"/>
          <w:szCs w:val="28"/>
        </w:rPr>
      </w:pPr>
      <w:r>
        <w:rPr>
          <w:sz w:val="28"/>
          <w:szCs w:val="28"/>
        </w:rPr>
        <w:t xml:space="preserve">    </w:t>
      </w:r>
      <w:r>
        <w:rPr>
          <w:rFonts w:hAnsi="宋体" w:hint="eastAsia"/>
          <w:sz w:val="28"/>
          <w:szCs w:val="28"/>
        </w:rPr>
        <w:t>本标准的推荐分级标准一般按照</w:t>
      </w:r>
      <w:r>
        <w:rPr>
          <w:sz w:val="28"/>
          <w:szCs w:val="28"/>
        </w:rPr>
        <w:t>GRADE</w:t>
      </w:r>
      <w:r>
        <w:rPr>
          <w:rFonts w:hAnsi="宋体" w:hint="eastAsia"/>
          <w:sz w:val="28"/>
          <w:szCs w:val="28"/>
        </w:rPr>
        <w:t>（</w:t>
      </w:r>
      <w:r>
        <w:rPr>
          <w:sz w:val="28"/>
          <w:szCs w:val="28"/>
        </w:rPr>
        <w:t xml:space="preserve">Grading of Recommendations Assessment,Development </w:t>
      </w:r>
      <w:r>
        <w:rPr>
          <w:sz w:val="28"/>
          <w:szCs w:val="28"/>
        </w:rPr>
        <w:t>and Evaluation</w:t>
      </w:r>
      <w:r>
        <w:rPr>
          <w:rFonts w:hAnsi="宋体" w:hint="eastAsia"/>
          <w:sz w:val="28"/>
          <w:szCs w:val="28"/>
        </w:rPr>
        <w:t>）小组制定的推荐强度分级标准进行证据推荐，该标准中推荐意见分为强、弱两级，当证据明确显示干预措施优于弊或弊优于利时，指南小组可将其列为强推荐；当利弊不确定或无论质量高低的证据均显示利弊相当时，则视为弱推荐。</w:t>
      </w:r>
    </w:p>
    <w:p w:rsidR="00024ED5" w:rsidRDefault="00A61352">
      <w:pPr>
        <w:spacing w:line="360" w:lineRule="auto"/>
        <w:ind w:firstLine="410"/>
        <w:rPr>
          <w:sz w:val="28"/>
          <w:szCs w:val="28"/>
        </w:rPr>
      </w:pPr>
      <w:r>
        <w:rPr>
          <w:rFonts w:hAnsi="宋体" w:hint="eastAsia"/>
          <w:sz w:val="28"/>
          <w:szCs w:val="28"/>
        </w:rPr>
        <w:lastRenderedPageBreak/>
        <w:t>综合以上考虑，本标准规定，证据为</w:t>
      </w:r>
      <w:r>
        <w:rPr>
          <w:sz w:val="28"/>
          <w:szCs w:val="28"/>
        </w:rPr>
        <w:t>Ⅰ</w:t>
      </w:r>
      <w:r>
        <w:rPr>
          <w:rFonts w:hAnsi="宋体" w:hint="eastAsia"/>
          <w:sz w:val="28"/>
          <w:szCs w:val="28"/>
        </w:rPr>
        <w:t>级并且取得专家共识则视为强推荐</w:t>
      </w:r>
      <w:r>
        <w:rPr>
          <w:rFonts w:hAnsi="宋体" w:hint="eastAsia"/>
          <w:sz w:val="28"/>
          <w:szCs w:val="28"/>
          <w:lang w:val="zh-CN"/>
        </w:rPr>
        <w:t>；证据为</w:t>
      </w:r>
      <w:r>
        <w:rPr>
          <w:sz w:val="28"/>
          <w:szCs w:val="28"/>
          <w:lang w:val="zh-CN"/>
        </w:rPr>
        <w:t>Ⅰ</w:t>
      </w:r>
      <w:r>
        <w:rPr>
          <w:rFonts w:hAnsi="宋体" w:hint="eastAsia"/>
          <w:sz w:val="28"/>
          <w:szCs w:val="28"/>
          <w:lang w:val="zh-CN"/>
        </w:rPr>
        <w:t>级但未取得专家共识视为弱推荐</w:t>
      </w:r>
      <w:r>
        <w:rPr>
          <w:rFonts w:hAnsi="宋体" w:hint="eastAsia"/>
          <w:sz w:val="28"/>
          <w:szCs w:val="28"/>
        </w:rPr>
        <w:t>；古代经典文献与现代文献能形成完整清晰的证据链且取得专家共识则视为强推荐；证据为</w:t>
      </w:r>
      <w:r>
        <w:rPr>
          <w:sz w:val="28"/>
          <w:szCs w:val="28"/>
        </w:rPr>
        <w:t>Ⅱ</w:t>
      </w:r>
      <w:r>
        <w:rPr>
          <w:rFonts w:hAnsi="宋体" w:hint="eastAsia"/>
          <w:sz w:val="28"/>
          <w:szCs w:val="28"/>
        </w:rPr>
        <w:t>级且取得专家共识则视为弱推荐。</w:t>
      </w:r>
    </w:p>
    <w:p w:rsidR="00024ED5" w:rsidRDefault="00A61352">
      <w:pPr>
        <w:spacing w:line="360" w:lineRule="auto"/>
        <w:rPr>
          <w:rFonts w:ascii="黑体" w:eastAsia="黑体" w:hAnsi="黑体"/>
          <w:kern w:val="2"/>
          <w:sz w:val="28"/>
          <w:szCs w:val="28"/>
        </w:rPr>
      </w:pPr>
      <w:r>
        <w:rPr>
          <w:rFonts w:ascii="黑体" w:eastAsia="黑体" w:hAnsi="黑体"/>
          <w:kern w:val="2"/>
          <w:sz w:val="28"/>
          <w:szCs w:val="28"/>
        </w:rPr>
        <w:t xml:space="preserve">9 </w:t>
      </w:r>
      <w:r>
        <w:rPr>
          <w:rFonts w:ascii="黑体" w:eastAsia="黑体" w:hAnsi="黑体" w:hint="eastAsia"/>
          <w:kern w:val="2"/>
          <w:sz w:val="28"/>
          <w:szCs w:val="28"/>
        </w:rPr>
        <w:t>德尔菲法及专家论证会形成初稿</w:t>
      </w:r>
    </w:p>
    <w:p w:rsidR="00024ED5" w:rsidRDefault="00A61352">
      <w:pPr>
        <w:spacing w:line="360" w:lineRule="auto"/>
        <w:ind w:leftChars="-200" w:left="-480" w:firstLineChars="200" w:firstLine="560"/>
        <w:rPr>
          <w:sz w:val="28"/>
          <w:szCs w:val="28"/>
        </w:rPr>
      </w:pPr>
      <w:r>
        <w:rPr>
          <w:rFonts w:hAnsi="宋体" w:hint="eastAsia"/>
          <w:sz w:val="28"/>
          <w:szCs w:val="28"/>
        </w:rPr>
        <w:t>对于本病中医证候分类的筛选、在临床上广泛运用的病例报告和史料记载的疗法、未经系统研究验证的专家观点和临床试验，选用专家共识的方法形成推荐意见，同时标明来源于</w:t>
      </w:r>
      <w:r>
        <w:rPr>
          <w:sz w:val="28"/>
          <w:szCs w:val="28"/>
        </w:rPr>
        <w:t>“</w:t>
      </w:r>
      <w:r>
        <w:rPr>
          <w:rFonts w:hAnsi="宋体" w:hint="eastAsia"/>
          <w:sz w:val="28"/>
          <w:szCs w:val="28"/>
        </w:rPr>
        <w:t>专家共识</w:t>
      </w:r>
      <w:r>
        <w:rPr>
          <w:sz w:val="28"/>
          <w:szCs w:val="28"/>
        </w:rPr>
        <w:t>”</w:t>
      </w:r>
      <w:r>
        <w:rPr>
          <w:rFonts w:hAnsi="宋体" w:hint="eastAsia"/>
          <w:sz w:val="28"/>
          <w:szCs w:val="28"/>
        </w:rPr>
        <w:t>。专家共识的方法采用德尔菲法和共识会议法。</w:t>
      </w:r>
    </w:p>
    <w:p w:rsidR="00024ED5" w:rsidRDefault="00A61352">
      <w:pPr>
        <w:spacing w:line="360" w:lineRule="auto"/>
        <w:ind w:leftChars="-200" w:left="-480"/>
        <w:rPr>
          <w:sz w:val="28"/>
          <w:szCs w:val="28"/>
        </w:rPr>
      </w:pPr>
      <w:r>
        <w:rPr>
          <w:sz w:val="28"/>
          <w:szCs w:val="28"/>
        </w:rPr>
        <w:t xml:space="preserve">    </w:t>
      </w:r>
      <w:r>
        <w:rPr>
          <w:rFonts w:hAnsi="宋体" w:hint="eastAsia"/>
          <w:sz w:val="28"/>
          <w:szCs w:val="28"/>
        </w:rPr>
        <w:t>（</w:t>
      </w:r>
      <w:r>
        <w:rPr>
          <w:sz w:val="28"/>
          <w:szCs w:val="28"/>
        </w:rPr>
        <w:t>1</w:t>
      </w:r>
      <w:r>
        <w:rPr>
          <w:rFonts w:hAnsi="宋体" w:hint="eastAsia"/>
          <w:sz w:val="28"/>
          <w:szCs w:val="28"/>
        </w:rPr>
        <w:t>）德尔菲法：以对本病擅长的临床专家为主，包括部分中医文献研究学者在内组成咨询专家组。咨询的专家应精通本学科的业务，有一定的知名度、具有高级专业技术职称、有兴趣和能够坚持完成两轮专家调查。遴选专家时要考虑专家分布的地域性。在完成文献检索、文献评价、总结后，起草问卷，进行</w:t>
      </w:r>
      <w:r>
        <w:rPr>
          <w:sz w:val="28"/>
          <w:szCs w:val="28"/>
        </w:rPr>
        <w:t>3</w:t>
      </w:r>
      <w:r>
        <w:rPr>
          <w:rFonts w:hAnsi="宋体" w:hint="eastAsia"/>
          <w:sz w:val="28"/>
          <w:szCs w:val="28"/>
        </w:rPr>
        <w:t>轮专家问卷调查。</w:t>
      </w:r>
    </w:p>
    <w:p w:rsidR="00024ED5" w:rsidRDefault="00A61352">
      <w:pPr>
        <w:spacing w:line="360" w:lineRule="auto"/>
        <w:ind w:leftChars="-200" w:left="-480" w:firstLine="420"/>
        <w:rPr>
          <w:sz w:val="28"/>
          <w:szCs w:val="28"/>
        </w:rPr>
      </w:pPr>
      <w:r>
        <w:rPr>
          <w:rFonts w:hAnsi="宋体" w:hint="eastAsia"/>
          <w:sz w:val="28"/>
          <w:szCs w:val="28"/>
        </w:rPr>
        <w:t>依据德尔菲法的基本原则，同时根据血浊的特点以及需要形成共识的主题，制定调查问卷。第一轮专家调查问卷的制订采用文献回顾进行参评因子的初选和对专家进行开放性询问相结合的方法，第二轮专家调查问卷主要采用客观评分和专家提出书面具体的意见和建议相结合的方式进行。专家调查问卷结果的统计分析，包括对参加该研究主题评价、预测的专家水平与结果的可信度和可靠程度的评估，主要包括专家的性别、年龄、学历、专业、职称、工作年限等个人特征进行描述性的分析；专家对研究主题各</w:t>
      </w:r>
      <w:r>
        <w:rPr>
          <w:rFonts w:hAnsi="宋体" w:hint="eastAsia"/>
          <w:sz w:val="28"/>
          <w:szCs w:val="28"/>
        </w:rPr>
        <w:lastRenderedPageBreak/>
        <w:t>指标评价结果的统计分析，主要包括专家积极系数、专家意见集中程度、</w:t>
      </w:r>
      <w:r>
        <w:rPr>
          <w:rFonts w:hAnsi="宋体" w:hint="eastAsia"/>
          <w:sz w:val="28"/>
          <w:szCs w:val="28"/>
        </w:rPr>
        <w:t>专家意见的协调程度、专家权威程度</w:t>
      </w:r>
      <w:r>
        <w:rPr>
          <w:sz w:val="28"/>
          <w:szCs w:val="28"/>
        </w:rPr>
        <w:t>4</w:t>
      </w:r>
      <w:r>
        <w:rPr>
          <w:rFonts w:hAnsi="宋体" w:hint="eastAsia"/>
          <w:sz w:val="28"/>
          <w:szCs w:val="28"/>
        </w:rPr>
        <w:t>个方面。</w:t>
      </w:r>
      <w:r>
        <w:rPr>
          <w:sz w:val="28"/>
          <w:szCs w:val="28"/>
        </w:rPr>
        <w:t xml:space="preserve"> </w:t>
      </w:r>
    </w:p>
    <w:p w:rsidR="00024ED5" w:rsidRDefault="00A61352">
      <w:pPr>
        <w:spacing w:line="360" w:lineRule="auto"/>
        <w:ind w:leftChars="-200" w:left="-480" w:firstLine="420"/>
        <w:rPr>
          <w:sz w:val="28"/>
          <w:szCs w:val="28"/>
        </w:rPr>
      </w:pPr>
      <w:r>
        <w:rPr>
          <w:rFonts w:hAnsi="宋体" w:hint="eastAsia"/>
          <w:sz w:val="28"/>
          <w:szCs w:val="28"/>
        </w:rPr>
        <w:t>分别对</w:t>
      </w:r>
      <w:r>
        <w:rPr>
          <w:sz w:val="28"/>
          <w:szCs w:val="28"/>
        </w:rPr>
        <w:t>3</w:t>
      </w:r>
      <w:r>
        <w:rPr>
          <w:rFonts w:hAnsi="宋体" w:hint="eastAsia"/>
          <w:sz w:val="28"/>
          <w:szCs w:val="28"/>
        </w:rPr>
        <w:t>轮问卷进行统计分析总结，形成了指南草稿。</w:t>
      </w:r>
    </w:p>
    <w:p w:rsidR="00024ED5" w:rsidRDefault="00A61352">
      <w:pPr>
        <w:spacing w:line="360" w:lineRule="auto"/>
        <w:ind w:leftChars="-200" w:left="-480" w:firstLine="420"/>
        <w:rPr>
          <w:sz w:val="28"/>
          <w:szCs w:val="28"/>
        </w:rPr>
      </w:pPr>
      <w:r>
        <w:rPr>
          <w:rFonts w:hint="eastAsia"/>
          <w:sz w:val="28"/>
          <w:szCs w:val="28"/>
        </w:rPr>
        <w:t>（</w:t>
      </w:r>
      <w:r>
        <w:rPr>
          <w:sz w:val="28"/>
          <w:szCs w:val="28"/>
        </w:rPr>
        <w:t>2</w:t>
      </w:r>
      <w:r>
        <w:rPr>
          <w:rFonts w:hint="eastAsia"/>
          <w:sz w:val="28"/>
          <w:szCs w:val="28"/>
        </w:rPr>
        <w:t>）共识会议法：工作组将指南初稿向行业内专家学者征求意见，遴选能够在研究主题上给出较客观和专业化意见的专家，尽可能选择不同观点的专家，以听取不同意见，谋求共识。草稿完成后召开了专家论证会，应邀专家陈述观点和意见并接受提问和咨询，对专家反馈意见进行了集中整理，修改完善形成了指南评价稿。</w:t>
      </w:r>
      <w:bookmarkStart w:id="33" w:name="_Toc433825703"/>
    </w:p>
    <w:p w:rsidR="00024ED5" w:rsidRDefault="00A61352">
      <w:pPr>
        <w:spacing w:line="360" w:lineRule="auto"/>
        <w:ind w:leftChars="-200" w:left="-480" w:firstLine="420"/>
        <w:rPr>
          <w:sz w:val="28"/>
          <w:szCs w:val="28"/>
        </w:rPr>
      </w:pPr>
      <w:r>
        <w:rPr>
          <w:rFonts w:ascii="黑体" w:eastAsia="黑体" w:hAnsi="黑体"/>
          <w:kern w:val="2"/>
          <w:sz w:val="28"/>
          <w:szCs w:val="28"/>
        </w:rPr>
        <w:t>10</w:t>
      </w:r>
      <w:r>
        <w:rPr>
          <w:rFonts w:ascii="黑体" w:eastAsia="黑体" w:hAnsi="黑体" w:hint="eastAsia"/>
          <w:kern w:val="2"/>
          <w:sz w:val="28"/>
          <w:szCs w:val="28"/>
        </w:rPr>
        <w:t>征求意见</w:t>
      </w:r>
    </w:p>
    <w:p w:rsidR="00024ED5" w:rsidRDefault="00A61352">
      <w:pPr>
        <w:ind w:firstLine="440"/>
        <w:rPr>
          <w:kern w:val="2"/>
          <w:sz w:val="28"/>
          <w:szCs w:val="28"/>
        </w:rPr>
      </w:pPr>
      <w:r>
        <w:rPr>
          <w:rFonts w:hint="eastAsia"/>
          <w:kern w:val="2"/>
          <w:sz w:val="28"/>
          <w:szCs w:val="28"/>
        </w:rPr>
        <w:t>工作组将标准初稿向行业内专家及学会组织征求意见，形成意见汇总处理表，并根据反馈意见进一步修改完善，形成标准评价稿。</w:t>
      </w:r>
    </w:p>
    <w:p w:rsidR="00024ED5" w:rsidRDefault="00A61352">
      <w:pPr>
        <w:rPr>
          <w:rFonts w:ascii="黑体" w:eastAsia="黑体" w:hAnsi="黑体"/>
          <w:sz w:val="28"/>
          <w:szCs w:val="28"/>
        </w:rPr>
      </w:pPr>
      <w:r>
        <w:rPr>
          <w:rFonts w:ascii="黑体" w:eastAsia="黑体" w:hAnsi="黑体"/>
          <w:sz w:val="28"/>
          <w:szCs w:val="28"/>
        </w:rPr>
        <w:t>11</w:t>
      </w:r>
      <w:r>
        <w:rPr>
          <w:rFonts w:ascii="黑体" w:eastAsia="黑体" w:hAnsi="黑体" w:hint="eastAsia"/>
          <w:sz w:val="28"/>
          <w:szCs w:val="28"/>
        </w:rPr>
        <w:t>指南工具评价</w:t>
      </w:r>
      <w:bookmarkStart w:id="34" w:name="_Toc433825704"/>
      <w:bookmarkEnd w:id="33"/>
    </w:p>
    <w:p w:rsidR="00024ED5" w:rsidRDefault="00A61352">
      <w:pPr>
        <w:rPr>
          <w:rFonts w:ascii="黑体" w:eastAsia="黑体" w:hAnsi="黑体"/>
          <w:szCs w:val="21"/>
        </w:rPr>
      </w:pPr>
      <w:r>
        <w:rPr>
          <w:noProof/>
        </w:rPr>
        <mc:AlternateContent>
          <mc:Choice Requires="wpg">
            <w:drawing>
              <wp:anchor distT="0" distB="0" distL="114300" distR="114300" simplePos="0" relativeHeight="251666432" behindDoc="1" locked="0" layoutInCell="1" allowOverlap="1">
                <wp:simplePos x="0" y="0"/>
                <wp:positionH relativeFrom="page">
                  <wp:posOffset>1137285</wp:posOffset>
                </wp:positionH>
                <wp:positionV relativeFrom="paragraph">
                  <wp:posOffset>248285</wp:posOffset>
                </wp:positionV>
                <wp:extent cx="5275580" cy="465455"/>
                <wp:effectExtent l="0" t="0" r="3175" b="12700"/>
                <wp:wrapNone/>
                <wp:docPr id="33" name="Group 801"/>
                <wp:cNvGraphicFramePr/>
                <a:graphic xmlns:a="http://schemas.openxmlformats.org/drawingml/2006/main">
                  <a:graphicData uri="http://schemas.microsoft.com/office/word/2010/wordprocessingGroup">
                    <wpg:wgp>
                      <wpg:cNvGrpSpPr/>
                      <wpg:grpSpPr>
                        <a:xfrm>
                          <a:off x="0" y="0"/>
                          <a:ext cx="5275580" cy="465455"/>
                          <a:chOff x="0" y="0"/>
                          <a:chExt cx="8308" cy="733"/>
                        </a:xfrm>
                      </wpg:grpSpPr>
                      <wpg:grpSp>
                        <wpg:cNvPr id="29" name="Group 805"/>
                        <wpg:cNvGrpSpPr/>
                        <wpg:grpSpPr>
                          <a:xfrm>
                            <a:off x="10" y="10"/>
                            <a:ext cx="8288" cy="713"/>
                            <a:chOff x="0" y="0"/>
                            <a:chExt cx="8288" cy="713"/>
                          </a:xfrm>
                        </wpg:grpSpPr>
                        <wps:wsp>
                          <wps:cNvPr id="28" name="未知 806"/>
                          <wps:cNvSpPr/>
                          <wps:spPr>
                            <a:xfrm>
                              <a:off x="0" y="0"/>
                              <a:ext cx="8288" cy="713"/>
                            </a:xfrm>
                            <a:custGeom>
                              <a:avLst/>
                              <a:gdLst/>
                              <a:ahLst/>
                              <a:cxnLst/>
                              <a:rect l="0" t="0" r="0" b="0"/>
                              <a:pathLst>
                                <a:path w="8288" h="713">
                                  <a:moveTo>
                                    <a:pt x="0" y="713"/>
                                  </a:moveTo>
                                  <a:lnTo>
                                    <a:pt x="8288" y="713"/>
                                  </a:lnTo>
                                  <a:lnTo>
                                    <a:pt x="8288" y="0"/>
                                  </a:lnTo>
                                  <a:lnTo>
                                    <a:pt x="0" y="0"/>
                                  </a:lnTo>
                                  <a:lnTo>
                                    <a:pt x="0" y="713"/>
                                  </a:lnTo>
                                  <a:close/>
                                </a:path>
                              </a:pathLst>
                            </a:custGeom>
                            <a:solidFill>
                              <a:srgbClr val="548ED4"/>
                            </a:solidFill>
                            <a:ln w="9525">
                              <a:noFill/>
                            </a:ln>
                          </wps:spPr>
                          <wps:bodyPr upright="1"/>
                        </wps:wsp>
                      </wpg:grpSp>
                      <wpg:grpSp>
                        <wpg:cNvPr id="32" name="Group 802"/>
                        <wpg:cNvGrpSpPr/>
                        <wpg:grpSpPr>
                          <a:xfrm>
                            <a:off x="10" y="10"/>
                            <a:ext cx="8288" cy="713"/>
                            <a:chOff x="0" y="0"/>
                            <a:chExt cx="8288" cy="713"/>
                          </a:xfrm>
                        </wpg:grpSpPr>
                        <wps:wsp>
                          <wps:cNvPr id="30" name="未知 804"/>
                          <wps:cNvSpPr/>
                          <wps:spPr>
                            <a:xfrm>
                              <a:off x="0" y="0"/>
                              <a:ext cx="8288" cy="713"/>
                            </a:xfrm>
                            <a:custGeom>
                              <a:avLst/>
                              <a:gdLst/>
                              <a:ahLst/>
                              <a:cxnLst/>
                              <a:rect l="0" t="0" r="0" b="0"/>
                              <a:pathLst>
                                <a:path w="8288" h="713">
                                  <a:moveTo>
                                    <a:pt x="0" y="713"/>
                                  </a:moveTo>
                                  <a:lnTo>
                                    <a:pt x="8288" y="713"/>
                                  </a:lnTo>
                                  <a:lnTo>
                                    <a:pt x="8288" y="0"/>
                                  </a:lnTo>
                                  <a:lnTo>
                                    <a:pt x="0" y="0"/>
                                  </a:lnTo>
                                  <a:lnTo>
                                    <a:pt x="0" y="713"/>
                                  </a:lnTo>
                                  <a:close/>
                                </a:path>
                              </a:pathLst>
                            </a:custGeom>
                            <a:noFill/>
                            <a:ln w="6350" cap="flat" cmpd="sng">
                              <a:solidFill>
                                <a:srgbClr val="000000"/>
                              </a:solidFill>
                              <a:prstDash val="solid"/>
                              <a:headEnd type="none" w="med" len="med"/>
                              <a:tailEnd type="none" w="med" len="med"/>
                            </a:ln>
                          </wps:spPr>
                          <wps:bodyPr upright="1"/>
                        </wps:wsp>
                        <pic:pic xmlns:pic="http://schemas.openxmlformats.org/drawingml/2006/picture">
                          <pic:nvPicPr>
                            <pic:cNvPr id="31" name="Picture 803"/>
                            <pic:cNvPicPr>
                              <a:picLocks noChangeAspect="1"/>
                            </pic:cNvPicPr>
                          </pic:nvPicPr>
                          <pic:blipFill>
                            <a:blip r:embed="rId9"/>
                            <a:stretch>
                              <a:fillRect/>
                            </a:stretch>
                          </pic:blipFill>
                          <pic:spPr>
                            <a:xfrm>
                              <a:off x="6" y="78"/>
                              <a:ext cx="8278" cy="557"/>
                            </a:xfrm>
                            <a:prstGeom prst="rect">
                              <a:avLst/>
                            </a:prstGeom>
                            <a:noFill/>
                            <a:ln w="9525">
                              <a:noFill/>
                            </a:ln>
                          </pic:spPr>
                        </pic:pic>
                      </wpg:grpSp>
                    </wpg:wgp>
                  </a:graphicData>
                </a:graphic>
              </wp:anchor>
            </w:drawing>
          </mc:Choice>
          <mc:Fallback>
            <w:pict>
              <v:group w14:anchorId="2DF55FDF" id="Group 801" o:spid="_x0000_s1026" style="position:absolute;left:0;text-align:left;margin-left:89.55pt;margin-top:19.55pt;width:415.4pt;height:36.65pt;z-index:-251650048;mso-position-horizontal-relative:page" coordsize="8308,7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">
                <v:group id="Group 805" o:spid="_x0000_s1027" style="position:absolute;left:10;top:10;width:8288;height:713" coordsize="8288,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未知 806" o:spid="_x0000_s1028" style="position:absolute;width:8288;height:713;visibility:visible;mso-wrap-style:square;v-text-anchor:top" coordsize="8288,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" path="m,713r8288,l8288,,,,,713xe" fillcolor="#548ed4" stroked="f">
                    <v:path arrowok="t" textboxrect="0,0,8288,713"/>
                  </v:shape>
                </v:group>
                <v:group id="Group 802" o:spid="_x0000_s1029" style="position:absolute;left:10;top:10;width:8288;height:713" coordsize="8288,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未知 804" o:spid="_x0000_s1030" style="position:absolute;width:8288;height:713;visibility:visible;mso-wrap-style:square;v-text-anchor:top" coordsize="8288,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" path="m,713r8288,l8288,,,,,713xe" filled="f" strokeweight=".5pt">
                    <v:path arrowok="t" textboxrect="0,0,8288,713"/>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03" o:spid="_x0000_s1031" type="#_x0000_t75" style="position:absolute;left:6;top:78;width:8278;height:5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">
                    <v:imagedata r:id="rId10" o:title=""/>
                  </v:shape>
                </v:group>
                <w10:wrap anchorx="page"/>
              </v:group>
            </w:pict>
          </mc:Fallback>
        </mc:AlternateContent>
      </w:r>
      <w:r>
        <w:rPr>
          <w:rFonts w:ascii="黑体" w:eastAsia="黑体" w:hAnsi="黑体"/>
          <w:szCs w:val="21"/>
        </w:rPr>
        <w:t xml:space="preserve">11.1 AGREEII </w:t>
      </w:r>
      <w:r>
        <w:rPr>
          <w:rFonts w:ascii="黑体" w:eastAsia="黑体" w:hAnsi="黑体" w:hint="eastAsia"/>
          <w:szCs w:val="21"/>
        </w:rPr>
        <w:t>指南方法学质量评价</w:t>
      </w:r>
      <w:bookmarkEnd w:id="34"/>
    </w:p>
    <w:p w:rsidR="00024ED5" w:rsidRDefault="00A61352">
      <w:pPr>
        <w:jc w:val="center"/>
        <w:rPr>
          <w:b/>
          <w:sz w:val="32"/>
          <w:szCs w:val="21"/>
        </w:rPr>
      </w:pPr>
      <w:bookmarkStart w:id="35" w:name="_TOC_250006"/>
      <w:r>
        <w:rPr>
          <w:rFonts w:hAnsi="宋体" w:hint="eastAsia"/>
          <w:b/>
          <w:sz w:val="32"/>
          <w:szCs w:val="21"/>
        </w:rPr>
        <w:t>领域</w:t>
      </w:r>
      <w:r>
        <w:rPr>
          <w:b/>
          <w:spacing w:val="-4"/>
          <w:sz w:val="32"/>
          <w:szCs w:val="21"/>
        </w:rPr>
        <w:t xml:space="preserve"> </w:t>
      </w:r>
      <w:r>
        <w:rPr>
          <w:b/>
          <w:sz w:val="32"/>
          <w:szCs w:val="21"/>
        </w:rPr>
        <w:t>1.</w:t>
      </w:r>
      <w:r>
        <w:rPr>
          <w:b/>
          <w:sz w:val="32"/>
          <w:szCs w:val="21"/>
        </w:rPr>
        <w:tab/>
      </w:r>
      <w:r>
        <w:rPr>
          <w:rFonts w:hAnsi="宋体" w:hint="eastAsia"/>
          <w:b/>
          <w:sz w:val="32"/>
          <w:szCs w:val="21"/>
        </w:rPr>
        <w:t>范围和目的</w:t>
      </w:r>
      <w:bookmarkEnd w:id="35"/>
    </w:p>
    <w:p w:rsidR="00024ED5" w:rsidRDefault="00024ED5">
      <w:pPr>
        <w:spacing w:before="4" w:line="140" w:lineRule="exact"/>
        <w:rPr>
          <w:szCs w:val="21"/>
        </w:rPr>
      </w:pPr>
    </w:p>
    <w:p w:rsidR="00024ED5" w:rsidRDefault="00A61352">
      <w:pPr>
        <w:pStyle w:val="a3"/>
        <w:spacing w:before="29"/>
        <w:rPr>
          <w:sz w:val="21"/>
          <w:szCs w:val="21"/>
        </w:rPr>
      </w:pPr>
      <w:r>
        <w:rPr>
          <w:sz w:val="21"/>
          <w:szCs w:val="21"/>
        </w:rPr>
        <w:t>1</w:t>
      </w:r>
      <w:r>
        <w:rPr>
          <w:rFonts w:hAnsi="宋体" w:hint="eastAsia"/>
          <w:sz w:val="21"/>
          <w:szCs w:val="21"/>
        </w:rPr>
        <w:t>．明确描述指南的总目的</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line="20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67456"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66" name="Group 786"/>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59" name="Group 793"/>
                        <wpg:cNvGrpSpPr/>
                        <wpg:grpSpPr>
                          <a:xfrm>
                            <a:off x="6" y="6"/>
                            <a:ext cx="8234" cy="2"/>
                            <a:chOff x="0" y="0"/>
                            <a:chExt cx="8234" cy="2"/>
                          </a:xfrm>
                        </wpg:grpSpPr>
                        <wps:wsp>
                          <wps:cNvPr id="58"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61" name="Group 791"/>
                        <wpg:cNvGrpSpPr/>
                        <wpg:grpSpPr>
                          <a:xfrm>
                            <a:off x="10" y="10"/>
                            <a:ext cx="2" cy="1609"/>
                            <a:chOff x="0" y="0"/>
                            <a:chExt cx="2" cy="1609"/>
                          </a:xfrm>
                        </wpg:grpSpPr>
                        <wps:wsp>
                          <wps:cNvPr id="60"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63" name="Group 789"/>
                        <wpg:cNvGrpSpPr/>
                        <wpg:grpSpPr>
                          <a:xfrm>
                            <a:off x="6" y="1624"/>
                            <a:ext cx="8234" cy="2"/>
                            <a:chOff x="0" y="0"/>
                            <a:chExt cx="8234" cy="2"/>
                          </a:xfrm>
                        </wpg:grpSpPr>
                        <wps:wsp>
                          <wps:cNvPr id="62"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65" name="Group 787"/>
                        <wpg:cNvGrpSpPr/>
                        <wpg:grpSpPr>
                          <a:xfrm>
                            <a:off x="8234" y="10"/>
                            <a:ext cx="2" cy="1609"/>
                            <a:chOff x="0" y="0"/>
                            <a:chExt cx="2" cy="1609"/>
                          </a:xfrm>
                        </wpg:grpSpPr>
                        <wps:wsp>
                          <wps:cNvPr id="64"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13958B84" id="Group 786" o:spid="_x0000_s1026" style="position:absolute;left:0;text-align:left;margin-left:89.5pt;margin-top:-1.2pt;width:412.3pt;height:81.5pt;z-index:-251649024;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pStyle w:val="a3"/>
        <w:numPr>
          <w:ilvl w:val="0"/>
          <w:numId w:val="1"/>
        </w:numPr>
        <w:spacing w:before="140"/>
        <w:rPr>
          <w:sz w:val="21"/>
          <w:szCs w:val="21"/>
        </w:rPr>
      </w:pPr>
      <w:r>
        <w:rPr>
          <w:rFonts w:hAnsi="宋体" w:hint="eastAsia"/>
          <w:sz w:val="21"/>
          <w:szCs w:val="21"/>
        </w:rPr>
        <w:t>明确描述指南涵盖的卫生问题</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before="10" w:line="280" w:lineRule="exact"/>
        <w:rPr>
          <w:szCs w:val="21"/>
        </w:rPr>
      </w:pPr>
    </w:p>
    <w:p w:rsidR="00024ED5" w:rsidRDefault="00024ED5">
      <w:pPr>
        <w:spacing w:before="10" w:line="28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68480"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57" name="Group 18"/>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50" name="Group 793"/>
                        <wpg:cNvGrpSpPr/>
                        <wpg:grpSpPr>
                          <a:xfrm>
                            <a:off x="6" y="6"/>
                            <a:ext cx="8234" cy="2"/>
                            <a:chOff x="0" y="0"/>
                            <a:chExt cx="8234" cy="2"/>
                          </a:xfrm>
                        </wpg:grpSpPr>
                        <wps:wsp>
                          <wps:cNvPr id="49"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52" name="Group 791"/>
                        <wpg:cNvGrpSpPr/>
                        <wpg:grpSpPr>
                          <a:xfrm>
                            <a:off x="10" y="10"/>
                            <a:ext cx="2" cy="1609"/>
                            <a:chOff x="0" y="0"/>
                            <a:chExt cx="2" cy="1609"/>
                          </a:xfrm>
                        </wpg:grpSpPr>
                        <wps:wsp>
                          <wps:cNvPr id="51"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54" name="Group 789"/>
                        <wpg:cNvGrpSpPr/>
                        <wpg:grpSpPr>
                          <a:xfrm>
                            <a:off x="6" y="1624"/>
                            <a:ext cx="8234" cy="2"/>
                            <a:chOff x="0" y="0"/>
                            <a:chExt cx="8234" cy="2"/>
                          </a:xfrm>
                        </wpg:grpSpPr>
                        <wps:wsp>
                          <wps:cNvPr id="53"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56" name="Group 787"/>
                        <wpg:cNvGrpSpPr/>
                        <wpg:grpSpPr>
                          <a:xfrm>
                            <a:off x="8234" y="10"/>
                            <a:ext cx="2" cy="1609"/>
                            <a:chOff x="0" y="0"/>
                            <a:chExt cx="2" cy="1609"/>
                          </a:xfrm>
                        </wpg:grpSpPr>
                        <wps:wsp>
                          <wps:cNvPr id="55"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0F348A2D" id="Group 18" o:spid="_x0000_s1026" style="position:absolute;left:0;text-align:left;margin-left:89.5pt;margin-top:-1.2pt;width:412.3pt;height:81.5pt;z-index:-251648000;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pStyle w:val="a3"/>
        <w:numPr>
          <w:ilvl w:val="0"/>
          <w:numId w:val="1"/>
        </w:numPr>
        <w:spacing w:before="140"/>
        <w:rPr>
          <w:sz w:val="21"/>
          <w:szCs w:val="21"/>
        </w:rPr>
      </w:pPr>
      <w:r>
        <w:rPr>
          <w:rFonts w:hAnsi="宋体" w:hint="eastAsia"/>
          <w:sz w:val="21"/>
          <w:szCs w:val="21"/>
        </w:rPr>
        <w:t>明确描述指南的适用人群（患者，公众，等）</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line="20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69504"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75" name="Group 27"/>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68" name="Group 793"/>
                        <wpg:cNvGrpSpPr/>
                        <wpg:grpSpPr>
                          <a:xfrm>
                            <a:off x="6" y="6"/>
                            <a:ext cx="8234" cy="2"/>
                            <a:chOff x="0" y="0"/>
                            <a:chExt cx="8234" cy="2"/>
                          </a:xfrm>
                        </wpg:grpSpPr>
                        <wps:wsp>
                          <wps:cNvPr id="67"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70" name="Group 791"/>
                        <wpg:cNvGrpSpPr/>
                        <wpg:grpSpPr>
                          <a:xfrm>
                            <a:off x="10" y="10"/>
                            <a:ext cx="2" cy="1609"/>
                            <a:chOff x="0" y="0"/>
                            <a:chExt cx="2" cy="1609"/>
                          </a:xfrm>
                        </wpg:grpSpPr>
                        <wps:wsp>
                          <wps:cNvPr id="69"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72" name="Group 789"/>
                        <wpg:cNvGrpSpPr/>
                        <wpg:grpSpPr>
                          <a:xfrm>
                            <a:off x="6" y="1624"/>
                            <a:ext cx="8234" cy="2"/>
                            <a:chOff x="0" y="0"/>
                            <a:chExt cx="8234" cy="2"/>
                          </a:xfrm>
                        </wpg:grpSpPr>
                        <wps:wsp>
                          <wps:cNvPr id="71"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74" name="Group 787"/>
                        <wpg:cNvGrpSpPr/>
                        <wpg:grpSpPr>
                          <a:xfrm>
                            <a:off x="8234" y="10"/>
                            <a:ext cx="2" cy="1609"/>
                            <a:chOff x="0" y="0"/>
                            <a:chExt cx="2" cy="1609"/>
                          </a:xfrm>
                        </wpg:grpSpPr>
                        <wps:wsp>
                          <wps:cNvPr id="73"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337D0445" id="Group 27" o:spid="_x0000_s1026" style="position:absolute;left:0;text-align:left;margin-left:89.5pt;margin-top:-1.2pt;width:412.3pt;height:81.5pt;z-index:-251646976;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jc w:val="center"/>
        <w:rPr>
          <w:b/>
          <w:szCs w:val="21"/>
        </w:rPr>
      </w:pPr>
      <w:r>
        <w:rPr>
          <w:noProof/>
        </w:rPr>
        <mc:AlternateContent>
          <mc:Choice Requires="wpg">
            <w:drawing>
              <wp:anchor distT="0" distB="0" distL="114300" distR="114300" simplePos="0" relativeHeight="251670528" behindDoc="1" locked="0" layoutInCell="1" allowOverlap="1">
                <wp:simplePos x="0" y="0"/>
                <wp:positionH relativeFrom="page">
                  <wp:posOffset>1130935</wp:posOffset>
                </wp:positionH>
                <wp:positionV relativeFrom="paragraph">
                  <wp:posOffset>-87630</wp:posOffset>
                </wp:positionV>
                <wp:extent cx="5292090" cy="465455"/>
                <wp:effectExtent l="0" t="0" r="5715" b="12700"/>
                <wp:wrapNone/>
                <wp:docPr id="81" name="Group 732"/>
                <wp:cNvGraphicFramePr/>
                <a:graphic xmlns:a="http://schemas.openxmlformats.org/drawingml/2006/main">
                  <a:graphicData uri="http://schemas.microsoft.com/office/word/2010/wordprocessingGroup">
                    <wpg:wgp>
                      <wpg:cNvGrpSpPr/>
                      <wpg:grpSpPr>
                        <a:xfrm>
                          <a:off x="0" y="0"/>
                          <a:ext cx="5292090" cy="465455"/>
                          <a:chOff x="0" y="0"/>
                          <a:chExt cx="8334" cy="733"/>
                        </a:xfrm>
                      </wpg:grpSpPr>
                      <wpg:grpSp>
                        <wpg:cNvPr id="77" name="Group 736"/>
                        <wpg:cNvGrpSpPr/>
                        <wpg:grpSpPr>
                          <a:xfrm>
                            <a:off x="10" y="10"/>
                            <a:ext cx="8314" cy="713"/>
                            <a:chOff x="0" y="0"/>
                            <a:chExt cx="8314" cy="713"/>
                          </a:xfrm>
                        </wpg:grpSpPr>
                        <wps:wsp>
                          <wps:cNvPr id="76" name="未知 737"/>
                          <wps:cNvSpPr/>
                          <wps:spPr>
                            <a:xfrm>
                              <a:off x="0" y="0"/>
                              <a:ext cx="8314" cy="713"/>
                            </a:xfrm>
                            <a:custGeom>
                              <a:avLst/>
                              <a:gdLst/>
                              <a:ahLst/>
                              <a:cxnLst/>
                              <a:rect l="0" t="0" r="0" b="0"/>
                              <a:pathLst>
                                <a:path w="8314" h="713">
                                  <a:moveTo>
                                    <a:pt x="0" y="713"/>
                                  </a:moveTo>
                                  <a:lnTo>
                                    <a:pt x="8314" y="713"/>
                                  </a:lnTo>
                                  <a:lnTo>
                                    <a:pt x="8314" y="0"/>
                                  </a:lnTo>
                                  <a:lnTo>
                                    <a:pt x="0" y="0"/>
                                  </a:lnTo>
                                  <a:lnTo>
                                    <a:pt x="0" y="713"/>
                                  </a:lnTo>
                                  <a:close/>
                                </a:path>
                              </a:pathLst>
                            </a:custGeom>
                            <a:solidFill>
                              <a:srgbClr val="548ED4"/>
                            </a:solidFill>
                            <a:ln w="9525">
                              <a:noFill/>
                            </a:ln>
                          </wps:spPr>
                          <wps:bodyPr upright="1"/>
                        </wps:wsp>
                      </wpg:grpSp>
                      <wpg:grpSp>
                        <wpg:cNvPr id="80" name="Group 733"/>
                        <wpg:cNvGrpSpPr/>
                        <wpg:grpSpPr>
                          <a:xfrm>
                            <a:off x="10" y="10"/>
                            <a:ext cx="8314" cy="713"/>
                            <a:chOff x="0" y="0"/>
                            <a:chExt cx="8314" cy="713"/>
                          </a:xfrm>
                        </wpg:grpSpPr>
                        <wps:wsp>
                          <wps:cNvPr id="78" name="未知 735"/>
                          <wps:cNvSpPr/>
                          <wps:spPr>
                            <a:xfrm>
                              <a:off x="0" y="0"/>
                              <a:ext cx="8314" cy="713"/>
                            </a:xfrm>
                            <a:custGeom>
                              <a:avLst/>
                              <a:gdLst/>
                              <a:ahLst/>
                              <a:cxnLst/>
                              <a:rect l="0" t="0" r="0" b="0"/>
                              <a:pathLst>
                                <a:path w="8314" h="713">
                                  <a:moveTo>
                                    <a:pt x="0" y="713"/>
                                  </a:moveTo>
                                  <a:lnTo>
                                    <a:pt x="8314" y="713"/>
                                  </a:lnTo>
                                  <a:lnTo>
                                    <a:pt x="8314" y="0"/>
                                  </a:lnTo>
                                  <a:lnTo>
                                    <a:pt x="0" y="0"/>
                                  </a:lnTo>
                                  <a:lnTo>
                                    <a:pt x="0" y="713"/>
                                  </a:lnTo>
                                  <a:close/>
                                </a:path>
                              </a:pathLst>
                            </a:custGeom>
                            <a:noFill/>
                            <a:ln w="6350" cap="flat" cmpd="sng">
                              <a:solidFill>
                                <a:srgbClr val="000000"/>
                              </a:solidFill>
                              <a:prstDash val="solid"/>
                              <a:headEnd type="none" w="med" len="med"/>
                              <a:tailEnd type="none" w="med" len="med"/>
                            </a:ln>
                          </wps:spPr>
                          <wps:bodyPr upright="1"/>
                        </wps:wsp>
                        <pic:pic xmlns:pic="http://schemas.openxmlformats.org/drawingml/2006/picture">
                          <pic:nvPicPr>
                            <pic:cNvPr id="79" name="Picture 734"/>
                            <pic:cNvPicPr>
                              <a:picLocks noChangeAspect="1"/>
                            </pic:cNvPicPr>
                          </pic:nvPicPr>
                          <pic:blipFill>
                            <a:blip r:embed="rId11"/>
                            <a:stretch>
                              <a:fillRect/>
                            </a:stretch>
                          </pic:blipFill>
                          <pic:spPr>
                            <a:xfrm>
                              <a:off x="4" y="77"/>
                              <a:ext cx="8304" cy="559"/>
                            </a:xfrm>
                            <a:prstGeom prst="rect">
                              <a:avLst/>
                            </a:prstGeom>
                            <a:noFill/>
                            <a:ln w="9525">
                              <a:noFill/>
                            </a:ln>
                          </pic:spPr>
                        </pic:pic>
                      </wpg:grpSp>
                    </wpg:wgp>
                  </a:graphicData>
                </a:graphic>
              </wp:anchor>
            </w:drawing>
          </mc:Choice>
          <mc:Fallback>
            <w:pict>
              <v:group w14:anchorId="6BEAC228" id="Group 732" o:spid="_x0000_s1026" style="position:absolute;left:0;text-align:left;margin-left:89.05pt;margin-top:-6.9pt;width:416.7pt;height:36.65pt;z-index:-251645952;mso-position-horizontal-relative:page" coordsize="8334,7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">
                <v:group id="Group 736" o:spid="_x0000_s1027" style="position:absolute;left:10;top:10;width:8314;height:713" coordsize="8314,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 id="未知 737" o:spid="_x0000_s1028" style="position:absolute;width:8314;height:713;visibility:visible;mso-wrap-style:square;v-text-anchor:top" coordsize="8314,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" path="m,713r8314,l8314,,,,,713xe" fillcolor="#548ed4" stroked="f">
                    <v:path arrowok="t" textboxrect="0,0,8314,713"/>
                  </v:shape>
                </v:group>
                <v:group id="Group 733" o:spid="_x0000_s1029" style="position:absolute;left:10;top:10;width:8314;height:713" coordsize="8314,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未知 735" o:spid="_x0000_s1030" style="position:absolute;width:8314;height:713;visibility:visible;mso-wrap-style:square;v-text-anchor:top" coordsize="8314,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" path="m,713r8314,l8314,,,,,713xe" filled="f" strokeweight=".5pt">
                    <v:path arrowok="t" textboxrect="0,0,8314,713"/>
                  </v:shape>
                  <v:shape id="Picture 734" o:spid="_x0000_s1031" type="#_x0000_t75" style="position:absolute;left:4;top:77;width:8304;height:5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">
                    <v:imagedata r:id="rId12" o:title=""/>
                  </v:shape>
                </v:group>
                <w10:wrap anchorx="page"/>
              </v:group>
            </w:pict>
          </mc:Fallback>
        </mc:AlternateContent>
      </w:r>
      <w:bookmarkStart w:id="36" w:name="_TOC_250005"/>
      <w:r>
        <w:rPr>
          <w:rFonts w:hAnsi="宋体" w:hint="eastAsia"/>
          <w:b/>
          <w:szCs w:val="21"/>
        </w:rPr>
        <w:t>领域</w:t>
      </w:r>
      <w:r>
        <w:rPr>
          <w:b/>
          <w:szCs w:val="21"/>
        </w:rPr>
        <w:t xml:space="preserve"> 2.</w:t>
      </w:r>
      <w:r>
        <w:rPr>
          <w:b/>
          <w:szCs w:val="21"/>
        </w:rPr>
        <w:tab/>
      </w:r>
      <w:r>
        <w:rPr>
          <w:rFonts w:hAnsi="宋体" w:hint="eastAsia"/>
          <w:b/>
          <w:szCs w:val="21"/>
        </w:rPr>
        <w:t>参与人员</w:t>
      </w:r>
      <w:bookmarkEnd w:id="36"/>
    </w:p>
    <w:p w:rsidR="00024ED5" w:rsidRDefault="00A61352">
      <w:pPr>
        <w:spacing w:before="5" w:line="360" w:lineRule="auto"/>
        <w:rPr>
          <w:szCs w:val="21"/>
        </w:rPr>
      </w:pPr>
      <w:r>
        <w:rPr>
          <w:szCs w:val="21"/>
        </w:rPr>
        <w:t xml:space="preserve"> 4.</w:t>
      </w:r>
      <w:r>
        <w:rPr>
          <w:spacing w:val="66"/>
          <w:szCs w:val="21"/>
        </w:rPr>
        <w:t xml:space="preserve"> </w:t>
      </w:r>
      <w:r>
        <w:rPr>
          <w:rFonts w:hAnsi="宋体" w:hint="eastAsia"/>
          <w:szCs w:val="21"/>
        </w:rPr>
        <w:t>指南开发小组包括了所有相关专业的人员</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line="20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71552"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99" name="Group 42"/>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92" name="Group 793"/>
                        <wpg:cNvGrpSpPr/>
                        <wpg:grpSpPr>
                          <a:xfrm>
                            <a:off x="6" y="6"/>
                            <a:ext cx="8234" cy="2"/>
                            <a:chOff x="0" y="0"/>
                            <a:chExt cx="8234" cy="2"/>
                          </a:xfrm>
                        </wpg:grpSpPr>
                        <wps:wsp>
                          <wps:cNvPr id="91"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94" name="Group 791"/>
                        <wpg:cNvGrpSpPr/>
                        <wpg:grpSpPr>
                          <a:xfrm>
                            <a:off x="10" y="10"/>
                            <a:ext cx="2" cy="1609"/>
                            <a:chOff x="0" y="0"/>
                            <a:chExt cx="2" cy="1609"/>
                          </a:xfrm>
                        </wpg:grpSpPr>
                        <wps:wsp>
                          <wps:cNvPr id="93"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96" name="Group 789"/>
                        <wpg:cNvGrpSpPr/>
                        <wpg:grpSpPr>
                          <a:xfrm>
                            <a:off x="6" y="1624"/>
                            <a:ext cx="8234" cy="2"/>
                            <a:chOff x="0" y="0"/>
                            <a:chExt cx="8234" cy="2"/>
                          </a:xfrm>
                        </wpg:grpSpPr>
                        <wps:wsp>
                          <wps:cNvPr id="95"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98" name="Group 787"/>
                        <wpg:cNvGrpSpPr/>
                        <wpg:grpSpPr>
                          <a:xfrm>
                            <a:off x="8234" y="10"/>
                            <a:ext cx="2" cy="1609"/>
                            <a:chOff x="0" y="0"/>
                            <a:chExt cx="2" cy="1609"/>
                          </a:xfrm>
                        </wpg:grpSpPr>
                        <wps:wsp>
                          <wps:cNvPr id="97"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18844205" id="Group 42" o:spid="_x0000_s1026" style="position:absolute;left:0;text-align:left;margin-left:89.5pt;margin-top:-1.2pt;width:412.3pt;height:81.5pt;z-index:-251644928;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A61352">
      <w:pPr>
        <w:spacing w:line="360" w:lineRule="auto"/>
        <w:rPr>
          <w:szCs w:val="21"/>
        </w:rPr>
      </w:pPr>
      <w:r>
        <w:rPr>
          <w:szCs w:val="21"/>
        </w:rPr>
        <w:t xml:space="preserve"> 5.  </w:t>
      </w:r>
      <w:r>
        <w:rPr>
          <w:rFonts w:hAnsi="宋体" w:hint="eastAsia"/>
          <w:szCs w:val="21"/>
        </w:rPr>
        <w:t>收集目标人群（患者，公众，等）的观点和选择意愿</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line="20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72576"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18" name="Group 51"/>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11" name="Group 793"/>
                        <wpg:cNvGrpSpPr/>
                        <wpg:grpSpPr>
                          <a:xfrm>
                            <a:off x="6" y="6"/>
                            <a:ext cx="8234" cy="2"/>
                            <a:chOff x="0" y="0"/>
                            <a:chExt cx="8234" cy="2"/>
                          </a:xfrm>
                        </wpg:grpSpPr>
                        <wps:wsp>
                          <wps:cNvPr id="10"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3" name="Group 791"/>
                        <wpg:cNvGrpSpPr/>
                        <wpg:grpSpPr>
                          <a:xfrm>
                            <a:off x="10" y="10"/>
                            <a:ext cx="2" cy="1609"/>
                            <a:chOff x="0" y="0"/>
                            <a:chExt cx="2" cy="1609"/>
                          </a:xfrm>
                        </wpg:grpSpPr>
                        <wps:wsp>
                          <wps:cNvPr id="12"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15" name="Group 789"/>
                        <wpg:cNvGrpSpPr/>
                        <wpg:grpSpPr>
                          <a:xfrm>
                            <a:off x="6" y="1624"/>
                            <a:ext cx="8234" cy="2"/>
                            <a:chOff x="0" y="0"/>
                            <a:chExt cx="8234" cy="2"/>
                          </a:xfrm>
                        </wpg:grpSpPr>
                        <wps:wsp>
                          <wps:cNvPr id="14"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7" name="Group 787"/>
                        <wpg:cNvGrpSpPr/>
                        <wpg:grpSpPr>
                          <a:xfrm>
                            <a:off x="8234" y="10"/>
                            <a:ext cx="2" cy="1609"/>
                            <a:chOff x="0" y="0"/>
                            <a:chExt cx="2" cy="1609"/>
                          </a:xfrm>
                        </wpg:grpSpPr>
                        <wps:wsp>
                          <wps:cNvPr id="16"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5451B28B" id="Group 51" o:spid="_x0000_s1026" style="position:absolute;left:0;text-align:left;margin-left:89.5pt;margin-top:-1.2pt;width:412.3pt;height:81.5pt;z-index:-251643904;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pStyle w:val="a3"/>
        <w:spacing w:before="140"/>
        <w:rPr>
          <w:sz w:val="21"/>
          <w:szCs w:val="21"/>
        </w:rPr>
      </w:pPr>
      <w:r>
        <w:rPr>
          <w:sz w:val="21"/>
          <w:szCs w:val="21"/>
        </w:rPr>
        <w:t>6.</w:t>
      </w:r>
      <w:r>
        <w:rPr>
          <w:spacing w:val="66"/>
          <w:sz w:val="21"/>
          <w:szCs w:val="21"/>
        </w:rPr>
        <w:t xml:space="preserve"> </w:t>
      </w:r>
      <w:r>
        <w:rPr>
          <w:rFonts w:hAnsi="宋体" w:hint="eastAsia"/>
          <w:sz w:val="21"/>
          <w:szCs w:val="21"/>
        </w:rPr>
        <w:t>明确规定指南的使用者</w:t>
      </w:r>
    </w:p>
    <w:p w:rsidR="00024ED5" w:rsidRDefault="00024ED5">
      <w:pPr>
        <w:spacing w:line="200" w:lineRule="exact"/>
        <w:rPr>
          <w:szCs w:val="21"/>
        </w:rPr>
      </w:pP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A61352">
      <w:pPr>
        <w:spacing w:before="10" w:line="280" w:lineRule="exact"/>
        <w:rPr>
          <w:szCs w:val="21"/>
        </w:rPr>
      </w:pPr>
      <w:r>
        <w:rPr>
          <w:noProof/>
        </w:rPr>
        <mc:AlternateContent>
          <mc:Choice Requires="wpg">
            <w:drawing>
              <wp:anchor distT="0" distB="0" distL="114300" distR="114300" simplePos="0" relativeHeight="251673600" behindDoc="1" locked="0" layoutInCell="1" allowOverlap="1">
                <wp:simplePos x="0" y="0"/>
                <wp:positionH relativeFrom="page">
                  <wp:posOffset>1136650</wp:posOffset>
                </wp:positionH>
                <wp:positionV relativeFrom="paragraph">
                  <wp:posOffset>181610</wp:posOffset>
                </wp:positionV>
                <wp:extent cx="5236210" cy="1035050"/>
                <wp:effectExtent l="0" t="635" r="3810" b="12065"/>
                <wp:wrapNone/>
                <wp:docPr id="42" name="Group 60"/>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35" name="Group 793"/>
                        <wpg:cNvGrpSpPr/>
                        <wpg:grpSpPr>
                          <a:xfrm>
                            <a:off x="6" y="6"/>
                            <a:ext cx="8234" cy="2"/>
                            <a:chOff x="0" y="0"/>
                            <a:chExt cx="8234" cy="2"/>
                          </a:xfrm>
                        </wpg:grpSpPr>
                        <wps:wsp>
                          <wps:cNvPr id="34"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37" name="Group 791"/>
                        <wpg:cNvGrpSpPr/>
                        <wpg:grpSpPr>
                          <a:xfrm>
                            <a:off x="10" y="10"/>
                            <a:ext cx="2" cy="1609"/>
                            <a:chOff x="0" y="0"/>
                            <a:chExt cx="2" cy="1609"/>
                          </a:xfrm>
                        </wpg:grpSpPr>
                        <wps:wsp>
                          <wps:cNvPr id="36"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39" name="Group 789"/>
                        <wpg:cNvGrpSpPr/>
                        <wpg:grpSpPr>
                          <a:xfrm>
                            <a:off x="6" y="1624"/>
                            <a:ext cx="8234" cy="2"/>
                            <a:chOff x="0" y="0"/>
                            <a:chExt cx="8234" cy="2"/>
                          </a:xfrm>
                        </wpg:grpSpPr>
                        <wps:wsp>
                          <wps:cNvPr id="38"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41" name="Group 787"/>
                        <wpg:cNvGrpSpPr/>
                        <wpg:grpSpPr>
                          <a:xfrm>
                            <a:off x="8234" y="10"/>
                            <a:ext cx="2" cy="1609"/>
                            <a:chOff x="0" y="0"/>
                            <a:chExt cx="2" cy="1609"/>
                          </a:xfrm>
                        </wpg:grpSpPr>
                        <wps:wsp>
                          <wps:cNvPr id="40"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4B91B11D" id="Group 60" o:spid="_x0000_s1026" style="position:absolute;left:0;text-align:left;margin-left:89.5pt;margin-top:14.3pt;width:412.3pt;height:81.5pt;z-index:-251642880;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" path="m,l,1609e" filled="f" strokeweight=".20458mm">
                    <v:path arrowok="t" textboxrect="0,0,2,1609"/>
                  </v:shape>
                </v:group>
                <w10:wrap anchorx="page"/>
              </v:group>
            </w:pict>
          </mc:Fallback>
        </mc:AlternateContent>
      </w:r>
    </w:p>
    <w:p w:rsidR="00024ED5" w:rsidRDefault="00024ED5">
      <w:pPr>
        <w:spacing w:before="10" w:line="280" w:lineRule="exact"/>
        <w:rPr>
          <w:szCs w:val="21"/>
        </w:rPr>
      </w:pPr>
    </w:p>
    <w:p w:rsidR="00024ED5" w:rsidRDefault="00A61352">
      <w:pPr>
        <w:pStyle w:val="a3"/>
        <w:spacing w:before="29"/>
        <w:ind w:left="228"/>
        <w:rPr>
          <w:sz w:val="21"/>
          <w:szCs w:val="21"/>
        </w:rPr>
      </w:pP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jc w:val="center"/>
        <w:rPr>
          <w:b/>
          <w:szCs w:val="21"/>
        </w:rPr>
      </w:pPr>
      <w:bookmarkStart w:id="37" w:name="_TOC_250004"/>
      <w:r>
        <w:rPr>
          <w:noProof/>
        </w:rPr>
        <mc:AlternateContent>
          <mc:Choice Requires="wpg">
            <w:drawing>
              <wp:anchor distT="0" distB="0" distL="114300" distR="114300" simplePos="0" relativeHeight="251674624" behindDoc="1" locked="0" layoutInCell="1" allowOverlap="1">
                <wp:simplePos x="0" y="0"/>
                <wp:positionH relativeFrom="page">
                  <wp:posOffset>1136650</wp:posOffset>
                </wp:positionH>
                <wp:positionV relativeFrom="paragraph">
                  <wp:posOffset>50800</wp:posOffset>
                </wp:positionV>
                <wp:extent cx="5243195" cy="481330"/>
                <wp:effectExtent l="0" t="0" r="16510" b="15875"/>
                <wp:wrapNone/>
                <wp:docPr id="48" name="Group 661"/>
                <wp:cNvGraphicFramePr/>
                <a:graphic xmlns:a="http://schemas.openxmlformats.org/drawingml/2006/main">
                  <a:graphicData uri="http://schemas.microsoft.com/office/word/2010/wordprocessingGroup">
                    <wpg:wgp>
                      <wpg:cNvGrpSpPr/>
                      <wpg:grpSpPr>
                        <a:xfrm>
                          <a:off x="0" y="0"/>
                          <a:ext cx="5243195" cy="481330"/>
                          <a:chOff x="0" y="0"/>
                          <a:chExt cx="8257" cy="758"/>
                        </a:xfrm>
                      </wpg:grpSpPr>
                      <wpg:grpSp>
                        <wpg:cNvPr id="44" name="Group 665"/>
                        <wpg:cNvGrpSpPr/>
                        <wpg:grpSpPr>
                          <a:xfrm>
                            <a:off x="10" y="10"/>
                            <a:ext cx="8237" cy="738"/>
                            <a:chOff x="0" y="0"/>
                            <a:chExt cx="8237" cy="738"/>
                          </a:xfrm>
                        </wpg:grpSpPr>
                        <wps:wsp>
                          <wps:cNvPr id="43" name="未知 666"/>
                          <wps:cNvSpPr/>
                          <wps:spPr>
                            <a:xfrm>
                              <a:off x="0" y="0"/>
                              <a:ext cx="8237" cy="738"/>
                            </a:xfrm>
                            <a:custGeom>
                              <a:avLst/>
                              <a:gdLst/>
                              <a:ahLst/>
                              <a:cxnLst/>
                              <a:rect l="0" t="0" r="0" b="0"/>
                              <a:pathLst>
                                <a:path w="8237" h="738">
                                  <a:moveTo>
                                    <a:pt x="0" y="738"/>
                                  </a:moveTo>
                                  <a:lnTo>
                                    <a:pt x="8237" y="738"/>
                                  </a:lnTo>
                                  <a:lnTo>
                                    <a:pt x="8237" y="0"/>
                                  </a:lnTo>
                                  <a:lnTo>
                                    <a:pt x="0" y="0"/>
                                  </a:lnTo>
                                  <a:lnTo>
                                    <a:pt x="0" y="738"/>
                                  </a:lnTo>
                                  <a:close/>
                                </a:path>
                              </a:pathLst>
                            </a:custGeom>
                            <a:solidFill>
                              <a:srgbClr val="548ED4"/>
                            </a:solidFill>
                            <a:ln w="9525">
                              <a:noFill/>
                            </a:ln>
                          </wps:spPr>
                          <wps:bodyPr upright="1"/>
                        </wps:wsp>
                      </wpg:grpSp>
                      <wpg:grpSp>
                        <wpg:cNvPr id="47" name="Group 662"/>
                        <wpg:cNvGrpSpPr/>
                        <wpg:grpSpPr>
                          <a:xfrm>
                            <a:off x="10" y="10"/>
                            <a:ext cx="8237" cy="738"/>
                            <a:chOff x="0" y="0"/>
                            <a:chExt cx="8237" cy="738"/>
                          </a:xfrm>
                        </wpg:grpSpPr>
                        <wps:wsp>
                          <wps:cNvPr id="45" name="未知 664"/>
                          <wps:cNvSpPr/>
                          <wps:spPr>
                            <a:xfrm>
                              <a:off x="0" y="0"/>
                              <a:ext cx="8237" cy="738"/>
                            </a:xfrm>
                            <a:custGeom>
                              <a:avLst/>
                              <a:gdLst/>
                              <a:ahLst/>
                              <a:cxnLst/>
                              <a:rect l="0" t="0" r="0" b="0"/>
                              <a:pathLst>
                                <a:path w="8237" h="738">
                                  <a:moveTo>
                                    <a:pt x="0" y="738"/>
                                  </a:moveTo>
                                  <a:lnTo>
                                    <a:pt x="8237" y="738"/>
                                  </a:lnTo>
                                  <a:lnTo>
                                    <a:pt x="8237" y="0"/>
                                  </a:lnTo>
                                  <a:lnTo>
                                    <a:pt x="0" y="0"/>
                                  </a:lnTo>
                                  <a:lnTo>
                                    <a:pt x="0" y="738"/>
                                  </a:lnTo>
                                  <a:close/>
                                </a:path>
                              </a:pathLst>
                            </a:custGeom>
                            <a:noFill/>
                            <a:ln w="6350" cap="flat" cmpd="sng">
                              <a:solidFill>
                                <a:srgbClr val="000000"/>
                              </a:solidFill>
                              <a:prstDash val="solid"/>
                              <a:headEnd type="none" w="med" len="med"/>
                              <a:tailEnd type="none" w="med" len="med"/>
                            </a:ln>
                          </wps:spPr>
                          <wps:bodyPr upright="1"/>
                        </wps:wsp>
                        <pic:pic xmlns:pic="http://schemas.openxmlformats.org/drawingml/2006/picture">
                          <pic:nvPicPr>
                            <pic:cNvPr id="46" name="Picture 663"/>
                            <pic:cNvPicPr>
                              <a:picLocks noChangeAspect="1"/>
                            </pic:cNvPicPr>
                          </pic:nvPicPr>
                          <pic:blipFill>
                            <a:blip r:embed="rId13"/>
                            <a:stretch>
                              <a:fillRect/>
                            </a:stretch>
                          </pic:blipFill>
                          <pic:spPr>
                            <a:xfrm>
                              <a:off x="4" y="76"/>
                              <a:ext cx="8227" cy="583"/>
                            </a:xfrm>
                            <a:prstGeom prst="rect">
                              <a:avLst/>
                            </a:prstGeom>
                            <a:noFill/>
                            <a:ln w="9525">
                              <a:noFill/>
                            </a:ln>
                          </pic:spPr>
                        </pic:pic>
                      </wpg:grpSp>
                    </wpg:wgp>
                  </a:graphicData>
                </a:graphic>
              </wp:anchor>
            </w:drawing>
          </mc:Choice>
          <mc:Fallback>
            <w:pict>
              <v:group w14:anchorId="70092589" id="Group 661" o:spid="_x0000_s1026" style="position:absolute;left:0;text-align:left;margin-left:89.5pt;margin-top:4pt;width:412.85pt;height:37.9pt;z-index:-251641856;mso-position-horizontal-relative:page" coordsize="8257,7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">
                <v:group id="Group 665" o:spid="_x0000_s1027" style="position:absolute;left:10;top:10;width:8237;height:738" coordsize="8237,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未知 666" o:spid="_x0000_s1028" style="position:absolute;width:8237;height:738;visibility:visible;mso-wrap-style:square;v-text-anchor:top" coordsize="8237,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" path="m,738r8237,l8237,,,,,738xe" fillcolor="#548ed4" stroked="f">
                    <v:path arrowok="t" textboxrect="0,0,8237,738"/>
                  </v:shape>
                </v:group>
                <v:group id="Group 662" o:spid="_x0000_s1029" style="position:absolute;left:10;top:10;width:8237;height:738" coordsize="8237,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未知 664" o:spid="_x0000_s1030" style="position:absolute;width:8237;height:738;visibility:visible;mso-wrap-style:square;v-text-anchor:top" coordsize="8237,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" path="m,738r8237,l8237,,,,,738xe" filled="f" strokeweight=".5pt">
                    <v:path arrowok="t" textboxrect="0,0,8237,738"/>
                  </v:shape>
                  <v:shape id="Picture 663" o:spid="_x0000_s1031" type="#_x0000_t75" style="position:absolute;left:4;top:76;width:8227;height:5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">
                    <v:imagedata r:id="rId14" o:title=""/>
                  </v:shape>
                </v:group>
                <w10:wrap anchorx="page"/>
              </v:group>
            </w:pict>
          </mc:Fallback>
        </mc:AlternateContent>
      </w:r>
      <w:r>
        <w:rPr>
          <w:rFonts w:hAnsi="宋体" w:hint="eastAsia"/>
          <w:b/>
          <w:szCs w:val="21"/>
        </w:rPr>
        <w:t>领域</w:t>
      </w:r>
      <w:r>
        <w:rPr>
          <w:b/>
          <w:szCs w:val="21"/>
        </w:rPr>
        <w:t xml:space="preserve"> 3. </w:t>
      </w:r>
      <w:r>
        <w:rPr>
          <w:rFonts w:hAnsi="宋体" w:hint="eastAsia"/>
          <w:b/>
          <w:szCs w:val="21"/>
        </w:rPr>
        <w:t>严谨性</w:t>
      </w:r>
      <w:bookmarkEnd w:id="37"/>
    </w:p>
    <w:p w:rsidR="00024ED5" w:rsidRDefault="00024ED5">
      <w:pPr>
        <w:pStyle w:val="a3"/>
        <w:spacing w:before="140"/>
        <w:rPr>
          <w:sz w:val="21"/>
          <w:szCs w:val="21"/>
        </w:rPr>
      </w:pPr>
    </w:p>
    <w:p w:rsidR="00024ED5" w:rsidRDefault="00A61352">
      <w:pPr>
        <w:pStyle w:val="a3"/>
        <w:spacing w:before="140"/>
        <w:rPr>
          <w:sz w:val="21"/>
          <w:szCs w:val="21"/>
        </w:rPr>
      </w:pPr>
      <w:r>
        <w:rPr>
          <w:sz w:val="21"/>
          <w:szCs w:val="21"/>
        </w:rPr>
        <w:t>7.</w:t>
      </w:r>
      <w:r>
        <w:rPr>
          <w:sz w:val="21"/>
          <w:szCs w:val="21"/>
        </w:rPr>
        <w:tab/>
      </w:r>
      <w:r>
        <w:rPr>
          <w:rFonts w:hAnsi="宋体" w:hint="eastAsia"/>
          <w:sz w:val="21"/>
          <w:szCs w:val="21"/>
        </w:rPr>
        <w:t>应用系统方法检索证据</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line="20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75648"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108" name="Group 75"/>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101" name="Group 793"/>
                        <wpg:cNvGrpSpPr/>
                        <wpg:grpSpPr>
                          <a:xfrm>
                            <a:off x="6" y="6"/>
                            <a:ext cx="8234" cy="2"/>
                            <a:chOff x="0" y="0"/>
                            <a:chExt cx="8234" cy="2"/>
                          </a:xfrm>
                        </wpg:grpSpPr>
                        <wps:wsp>
                          <wps:cNvPr id="100"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03" name="Group 791"/>
                        <wpg:cNvGrpSpPr/>
                        <wpg:grpSpPr>
                          <a:xfrm>
                            <a:off x="10" y="10"/>
                            <a:ext cx="2" cy="1609"/>
                            <a:chOff x="0" y="0"/>
                            <a:chExt cx="2" cy="1609"/>
                          </a:xfrm>
                        </wpg:grpSpPr>
                        <wps:wsp>
                          <wps:cNvPr id="102"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105" name="Group 789"/>
                        <wpg:cNvGrpSpPr/>
                        <wpg:grpSpPr>
                          <a:xfrm>
                            <a:off x="6" y="1624"/>
                            <a:ext cx="8234" cy="2"/>
                            <a:chOff x="0" y="0"/>
                            <a:chExt cx="8234" cy="2"/>
                          </a:xfrm>
                        </wpg:grpSpPr>
                        <wps:wsp>
                          <wps:cNvPr id="104"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07" name="Group 787"/>
                        <wpg:cNvGrpSpPr/>
                        <wpg:grpSpPr>
                          <a:xfrm>
                            <a:off x="8234" y="10"/>
                            <a:ext cx="2" cy="1609"/>
                            <a:chOff x="0" y="0"/>
                            <a:chExt cx="2" cy="1609"/>
                          </a:xfrm>
                        </wpg:grpSpPr>
                        <wps:wsp>
                          <wps:cNvPr id="106"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509BB329" id="Group 75" o:spid="_x0000_s1026" style="position:absolute;left:0;text-align:left;margin-left:89.5pt;margin-top:-1.2pt;width:412.3pt;height:81.5pt;z-index:-251640832;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pStyle w:val="a3"/>
        <w:spacing w:before="140"/>
        <w:rPr>
          <w:sz w:val="21"/>
          <w:szCs w:val="21"/>
        </w:rPr>
      </w:pPr>
      <w:r>
        <w:rPr>
          <w:sz w:val="21"/>
          <w:szCs w:val="21"/>
        </w:rPr>
        <w:t>8.</w:t>
      </w:r>
      <w:r>
        <w:rPr>
          <w:sz w:val="21"/>
          <w:szCs w:val="21"/>
        </w:rPr>
        <w:tab/>
      </w:r>
      <w:r>
        <w:rPr>
          <w:rFonts w:hAnsi="宋体" w:hint="eastAsia"/>
          <w:sz w:val="21"/>
          <w:szCs w:val="21"/>
        </w:rPr>
        <w:t>清楚描述选择证据的标准</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before="10" w:line="28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76672"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90" name="Group 84"/>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83" name="Group 793"/>
                        <wpg:cNvGrpSpPr/>
                        <wpg:grpSpPr>
                          <a:xfrm>
                            <a:off x="6" y="6"/>
                            <a:ext cx="8234" cy="2"/>
                            <a:chOff x="0" y="0"/>
                            <a:chExt cx="8234" cy="2"/>
                          </a:xfrm>
                        </wpg:grpSpPr>
                        <wps:wsp>
                          <wps:cNvPr id="82"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85" name="Group 791"/>
                        <wpg:cNvGrpSpPr/>
                        <wpg:grpSpPr>
                          <a:xfrm>
                            <a:off x="10" y="10"/>
                            <a:ext cx="2" cy="1609"/>
                            <a:chOff x="0" y="0"/>
                            <a:chExt cx="2" cy="1609"/>
                          </a:xfrm>
                        </wpg:grpSpPr>
                        <wps:wsp>
                          <wps:cNvPr id="84"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87" name="Group 789"/>
                        <wpg:cNvGrpSpPr/>
                        <wpg:grpSpPr>
                          <a:xfrm>
                            <a:off x="6" y="1624"/>
                            <a:ext cx="8234" cy="2"/>
                            <a:chOff x="0" y="0"/>
                            <a:chExt cx="8234" cy="2"/>
                          </a:xfrm>
                        </wpg:grpSpPr>
                        <wps:wsp>
                          <wps:cNvPr id="86"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89" name="Group 787"/>
                        <wpg:cNvGrpSpPr/>
                        <wpg:grpSpPr>
                          <a:xfrm>
                            <a:off x="8234" y="10"/>
                            <a:ext cx="2" cy="1609"/>
                            <a:chOff x="0" y="0"/>
                            <a:chExt cx="2" cy="1609"/>
                          </a:xfrm>
                        </wpg:grpSpPr>
                        <wps:wsp>
                          <wps:cNvPr id="88"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76F0FD0E" id="Group 84" o:spid="_x0000_s1026" style="position:absolute;left:0;text-align:left;margin-left:89.5pt;margin-top:-1.2pt;width:412.3pt;height:81.5pt;z-index:-251639808;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pStyle w:val="a3"/>
        <w:spacing w:before="140"/>
        <w:rPr>
          <w:sz w:val="21"/>
          <w:szCs w:val="21"/>
        </w:rPr>
      </w:pPr>
      <w:r>
        <w:rPr>
          <w:sz w:val="21"/>
          <w:szCs w:val="21"/>
        </w:rPr>
        <w:t>9.</w:t>
      </w:r>
      <w:r>
        <w:rPr>
          <w:sz w:val="21"/>
          <w:szCs w:val="21"/>
        </w:rPr>
        <w:tab/>
      </w:r>
      <w:r>
        <w:rPr>
          <w:rFonts w:hAnsi="宋体" w:hint="eastAsia"/>
          <w:sz w:val="21"/>
          <w:szCs w:val="21"/>
        </w:rPr>
        <w:t>清楚描述证据的强度和局限性</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line="20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77696"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9" name="Group 93"/>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2" name="Group 793"/>
                        <wpg:cNvGrpSpPr/>
                        <wpg:grpSpPr>
                          <a:xfrm>
                            <a:off x="6" y="6"/>
                            <a:ext cx="8234" cy="2"/>
                            <a:chOff x="0" y="0"/>
                            <a:chExt cx="8234" cy="2"/>
                          </a:xfrm>
                        </wpg:grpSpPr>
                        <wps:wsp>
                          <wps:cNvPr id="1"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4" name="Group 791"/>
                        <wpg:cNvGrpSpPr/>
                        <wpg:grpSpPr>
                          <a:xfrm>
                            <a:off x="10" y="10"/>
                            <a:ext cx="2" cy="1609"/>
                            <a:chOff x="0" y="0"/>
                            <a:chExt cx="2" cy="1609"/>
                          </a:xfrm>
                        </wpg:grpSpPr>
                        <wps:wsp>
                          <wps:cNvPr id="3"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6" name="Group 789"/>
                        <wpg:cNvGrpSpPr/>
                        <wpg:grpSpPr>
                          <a:xfrm>
                            <a:off x="6" y="1624"/>
                            <a:ext cx="8234" cy="2"/>
                            <a:chOff x="0" y="0"/>
                            <a:chExt cx="8234" cy="2"/>
                          </a:xfrm>
                        </wpg:grpSpPr>
                        <wps:wsp>
                          <wps:cNvPr id="5"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8" name="Group 787"/>
                        <wpg:cNvGrpSpPr/>
                        <wpg:grpSpPr>
                          <a:xfrm>
                            <a:off x="8234" y="10"/>
                            <a:ext cx="2" cy="1609"/>
                            <a:chOff x="0" y="0"/>
                            <a:chExt cx="2" cy="1609"/>
                          </a:xfrm>
                        </wpg:grpSpPr>
                        <wps:wsp>
                          <wps:cNvPr id="7"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0BC375E9" id="Group 93" o:spid="_x0000_s1026" style="position:absolute;left:0;text-align:left;margin-left:89.5pt;margin-top:-1.2pt;width:412.3pt;height:81.5pt;z-index:-251638784;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pStyle w:val="a3"/>
        <w:spacing w:before="140"/>
        <w:rPr>
          <w:sz w:val="21"/>
          <w:szCs w:val="21"/>
        </w:rPr>
      </w:pPr>
      <w:r>
        <w:rPr>
          <w:sz w:val="21"/>
          <w:szCs w:val="21"/>
        </w:rPr>
        <w:t xml:space="preserve">10. </w:t>
      </w:r>
      <w:r>
        <w:rPr>
          <w:rFonts w:hAnsi="宋体" w:hint="eastAsia"/>
          <w:sz w:val="21"/>
          <w:szCs w:val="21"/>
        </w:rPr>
        <w:t>清楚描述形成推荐建议的方法</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line="200" w:lineRule="exact"/>
        <w:rPr>
          <w:szCs w:val="21"/>
        </w:rPr>
      </w:pPr>
    </w:p>
    <w:p w:rsidR="00024ED5" w:rsidRDefault="00024ED5">
      <w:pPr>
        <w:spacing w:before="10" w:line="28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78720"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27" name="Group 102"/>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20" name="Group 793"/>
                        <wpg:cNvGrpSpPr/>
                        <wpg:grpSpPr>
                          <a:xfrm>
                            <a:off x="6" y="6"/>
                            <a:ext cx="8234" cy="2"/>
                            <a:chOff x="0" y="0"/>
                            <a:chExt cx="8234" cy="2"/>
                          </a:xfrm>
                        </wpg:grpSpPr>
                        <wps:wsp>
                          <wps:cNvPr id="19"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22" name="Group 791"/>
                        <wpg:cNvGrpSpPr/>
                        <wpg:grpSpPr>
                          <a:xfrm>
                            <a:off x="10" y="10"/>
                            <a:ext cx="2" cy="1609"/>
                            <a:chOff x="0" y="0"/>
                            <a:chExt cx="2" cy="1609"/>
                          </a:xfrm>
                        </wpg:grpSpPr>
                        <wps:wsp>
                          <wps:cNvPr id="21"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24" name="Group 789"/>
                        <wpg:cNvGrpSpPr/>
                        <wpg:grpSpPr>
                          <a:xfrm>
                            <a:off x="6" y="1624"/>
                            <a:ext cx="8234" cy="2"/>
                            <a:chOff x="0" y="0"/>
                            <a:chExt cx="8234" cy="2"/>
                          </a:xfrm>
                        </wpg:grpSpPr>
                        <wps:wsp>
                          <wps:cNvPr id="23"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26" name="Group 787"/>
                        <wpg:cNvGrpSpPr/>
                        <wpg:grpSpPr>
                          <a:xfrm>
                            <a:off x="8234" y="10"/>
                            <a:ext cx="2" cy="1609"/>
                            <a:chOff x="0" y="0"/>
                            <a:chExt cx="2" cy="1609"/>
                          </a:xfrm>
                        </wpg:grpSpPr>
                        <wps:wsp>
                          <wps:cNvPr id="25"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04329850" id="Group 102" o:spid="_x0000_s1026" style="position:absolute;left:0;text-align:left;margin-left:89.5pt;margin-top:-1.2pt;width:412.3pt;height:81.5pt;z-index:-251637760;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pStyle w:val="a3"/>
        <w:spacing w:before="140"/>
        <w:rPr>
          <w:sz w:val="21"/>
          <w:szCs w:val="21"/>
        </w:rPr>
      </w:pPr>
      <w:r>
        <w:rPr>
          <w:sz w:val="21"/>
          <w:szCs w:val="21"/>
        </w:rPr>
        <w:t xml:space="preserve">11. </w:t>
      </w:r>
      <w:r>
        <w:rPr>
          <w:rFonts w:hAnsi="宋体" w:hint="eastAsia"/>
          <w:sz w:val="21"/>
          <w:szCs w:val="21"/>
        </w:rPr>
        <w:t>形成推荐建议时考虑了对健康的益处、副作用以及危险</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line="20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79744"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208" name="Group 111"/>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201" name="Group 793"/>
                        <wpg:cNvGrpSpPr/>
                        <wpg:grpSpPr>
                          <a:xfrm>
                            <a:off x="6" y="6"/>
                            <a:ext cx="8234" cy="2"/>
                            <a:chOff x="0" y="0"/>
                            <a:chExt cx="8234" cy="2"/>
                          </a:xfrm>
                        </wpg:grpSpPr>
                        <wps:wsp>
                          <wps:cNvPr id="200"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203" name="Group 791"/>
                        <wpg:cNvGrpSpPr/>
                        <wpg:grpSpPr>
                          <a:xfrm>
                            <a:off x="10" y="10"/>
                            <a:ext cx="2" cy="1609"/>
                            <a:chOff x="0" y="0"/>
                            <a:chExt cx="2" cy="1609"/>
                          </a:xfrm>
                        </wpg:grpSpPr>
                        <wps:wsp>
                          <wps:cNvPr id="202"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205" name="Group 789"/>
                        <wpg:cNvGrpSpPr/>
                        <wpg:grpSpPr>
                          <a:xfrm>
                            <a:off x="6" y="1624"/>
                            <a:ext cx="8234" cy="2"/>
                            <a:chOff x="0" y="0"/>
                            <a:chExt cx="8234" cy="2"/>
                          </a:xfrm>
                        </wpg:grpSpPr>
                        <wps:wsp>
                          <wps:cNvPr id="204"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207" name="Group 787"/>
                        <wpg:cNvGrpSpPr/>
                        <wpg:grpSpPr>
                          <a:xfrm>
                            <a:off x="8234" y="10"/>
                            <a:ext cx="2" cy="1609"/>
                            <a:chOff x="0" y="0"/>
                            <a:chExt cx="2" cy="1609"/>
                          </a:xfrm>
                        </wpg:grpSpPr>
                        <wps:wsp>
                          <wps:cNvPr id="206"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539D9396" id="Group 111" o:spid="_x0000_s1026" style="position:absolute;left:0;text-align:left;margin-left:89.5pt;margin-top:-1.2pt;width:412.3pt;height:81.5pt;z-index:-251636736;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pStyle w:val="a3"/>
        <w:spacing w:before="140"/>
        <w:rPr>
          <w:sz w:val="21"/>
          <w:szCs w:val="21"/>
        </w:rPr>
      </w:pPr>
      <w:r>
        <w:rPr>
          <w:sz w:val="21"/>
          <w:szCs w:val="21"/>
        </w:rPr>
        <w:t xml:space="preserve">12. </w:t>
      </w:r>
      <w:r>
        <w:rPr>
          <w:rFonts w:hAnsi="宋体" w:hint="eastAsia"/>
          <w:sz w:val="21"/>
          <w:szCs w:val="21"/>
        </w:rPr>
        <w:t>推荐建议和支持证据之间有明确的联系</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line="20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80768"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217" name="Group 120"/>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210" name="Group 793"/>
                        <wpg:cNvGrpSpPr/>
                        <wpg:grpSpPr>
                          <a:xfrm>
                            <a:off x="6" y="6"/>
                            <a:ext cx="8234" cy="2"/>
                            <a:chOff x="0" y="0"/>
                            <a:chExt cx="8234" cy="2"/>
                          </a:xfrm>
                        </wpg:grpSpPr>
                        <wps:wsp>
                          <wps:cNvPr id="209"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212" name="Group 791"/>
                        <wpg:cNvGrpSpPr/>
                        <wpg:grpSpPr>
                          <a:xfrm>
                            <a:off x="10" y="10"/>
                            <a:ext cx="2" cy="1609"/>
                            <a:chOff x="0" y="0"/>
                            <a:chExt cx="2" cy="1609"/>
                          </a:xfrm>
                        </wpg:grpSpPr>
                        <wps:wsp>
                          <wps:cNvPr id="211"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214" name="Group 789"/>
                        <wpg:cNvGrpSpPr/>
                        <wpg:grpSpPr>
                          <a:xfrm>
                            <a:off x="6" y="1624"/>
                            <a:ext cx="8234" cy="2"/>
                            <a:chOff x="0" y="0"/>
                            <a:chExt cx="8234" cy="2"/>
                          </a:xfrm>
                        </wpg:grpSpPr>
                        <wps:wsp>
                          <wps:cNvPr id="213"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216" name="Group 787"/>
                        <wpg:cNvGrpSpPr/>
                        <wpg:grpSpPr>
                          <a:xfrm>
                            <a:off x="8234" y="10"/>
                            <a:ext cx="2" cy="1609"/>
                            <a:chOff x="0" y="0"/>
                            <a:chExt cx="2" cy="1609"/>
                          </a:xfrm>
                        </wpg:grpSpPr>
                        <wps:wsp>
                          <wps:cNvPr id="215"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7EEA1992" id="Group 120" o:spid="_x0000_s1026" style="position:absolute;left:0;text-align:left;margin-left:89.5pt;margin-top:-1.2pt;width:412.3pt;height:81.5pt;z-index:-251635712;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pStyle w:val="a3"/>
        <w:spacing w:before="140"/>
        <w:rPr>
          <w:sz w:val="21"/>
          <w:szCs w:val="21"/>
        </w:rPr>
      </w:pPr>
      <w:r>
        <w:rPr>
          <w:sz w:val="21"/>
          <w:szCs w:val="21"/>
        </w:rPr>
        <w:t xml:space="preserve">13. </w:t>
      </w:r>
      <w:r>
        <w:rPr>
          <w:rFonts w:hAnsi="宋体" w:hint="eastAsia"/>
          <w:sz w:val="21"/>
          <w:szCs w:val="21"/>
        </w:rPr>
        <w:t>指南在发布前经过外部专家评审</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line="20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81792"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235" name="Group 129"/>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228" name="Group 793"/>
                        <wpg:cNvGrpSpPr/>
                        <wpg:grpSpPr>
                          <a:xfrm>
                            <a:off x="6" y="6"/>
                            <a:ext cx="8234" cy="2"/>
                            <a:chOff x="0" y="0"/>
                            <a:chExt cx="8234" cy="2"/>
                          </a:xfrm>
                        </wpg:grpSpPr>
                        <wps:wsp>
                          <wps:cNvPr id="227"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230" name="Group 791"/>
                        <wpg:cNvGrpSpPr/>
                        <wpg:grpSpPr>
                          <a:xfrm>
                            <a:off x="10" y="10"/>
                            <a:ext cx="2" cy="1609"/>
                            <a:chOff x="0" y="0"/>
                            <a:chExt cx="2" cy="1609"/>
                          </a:xfrm>
                        </wpg:grpSpPr>
                        <wps:wsp>
                          <wps:cNvPr id="229"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232" name="Group 789"/>
                        <wpg:cNvGrpSpPr/>
                        <wpg:grpSpPr>
                          <a:xfrm>
                            <a:off x="6" y="1624"/>
                            <a:ext cx="8234" cy="2"/>
                            <a:chOff x="0" y="0"/>
                            <a:chExt cx="8234" cy="2"/>
                          </a:xfrm>
                        </wpg:grpSpPr>
                        <wps:wsp>
                          <wps:cNvPr id="231"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234" name="Group 787"/>
                        <wpg:cNvGrpSpPr/>
                        <wpg:grpSpPr>
                          <a:xfrm>
                            <a:off x="8234" y="10"/>
                            <a:ext cx="2" cy="1609"/>
                            <a:chOff x="0" y="0"/>
                            <a:chExt cx="2" cy="1609"/>
                          </a:xfrm>
                        </wpg:grpSpPr>
                        <wps:wsp>
                          <wps:cNvPr id="233"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660F9FEC" id="Group 129" o:spid="_x0000_s1026" style="position:absolute;left:0;text-align:left;margin-left:89.5pt;margin-top:-1.2pt;width:412.3pt;height:81.5pt;z-index:-251634688;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pStyle w:val="a3"/>
        <w:spacing w:before="140"/>
        <w:rPr>
          <w:sz w:val="21"/>
          <w:szCs w:val="21"/>
        </w:rPr>
      </w:pPr>
      <w:r>
        <w:rPr>
          <w:sz w:val="21"/>
          <w:szCs w:val="21"/>
        </w:rPr>
        <w:t xml:space="preserve">14. </w:t>
      </w:r>
      <w:r>
        <w:rPr>
          <w:rFonts w:hAnsi="宋体" w:hint="eastAsia"/>
          <w:sz w:val="21"/>
          <w:szCs w:val="21"/>
        </w:rPr>
        <w:t>提供指南更新的步骤</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line="20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82816"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226" name="Group 138"/>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219" name="Group 793"/>
                        <wpg:cNvGrpSpPr/>
                        <wpg:grpSpPr>
                          <a:xfrm>
                            <a:off x="6" y="6"/>
                            <a:ext cx="8234" cy="2"/>
                            <a:chOff x="0" y="0"/>
                            <a:chExt cx="8234" cy="2"/>
                          </a:xfrm>
                        </wpg:grpSpPr>
                        <wps:wsp>
                          <wps:cNvPr id="218"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221" name="Group 791"/>
                        <wpg:cNvGrpSpPr/>
                        <wpg:grpSpPr>
                          <a:xfrm>
                            <a:off x="10" y="10"/>
                            <a:ext cx="2" cy="1609"/>
                            <a:chOff x="0" y="0"/>
                            <a:chExt cx="2" cy="1609"/>
                          </a:xfrm>
                        </wpg:grpSpPr>
                        <wps:wsp>
                          <wps:cNvPr id="220"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223" name="Group 789"/>
                        <wpg:cNvGrpSpPr/>
                        <wpg:grpSpPr>
                          <a:xfrm>
                            <a:off x="6" y="1624"/>
                            <a:ext cx="8234" cy="2"/>
                            <a:chOff x="0" y="0"/>
                            <a:chExt cx="8234" cy="2"/>
                          </a:xfrm>
                        </wpg:grpSpPr>
                        <wps:wsp>
                          <wps:cNvPr id="222"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225" name="Group 787"/>
                        <wpg:cNvGrpSpPr/>
                        <wpg:grpSpPr>
                          <a:xfrm>
                            <a:off x="8234" y="10"/>
                            <a:ext cx="2" cy="1609"/>
                            <a:chOff x="0" y="0"/>
                            <a:chExt cx="2" cy="1609"/>
                          </a:xfrm>
                        </wpg:grpSpPr>
                        <wps:wsp>
                          <wps:cNvPr id="224"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07F212B0" id="Group 138" o:spid="_x0000_s1026" style="position:absolute;left:0;text-align:left;margin-left:89.5pt;margin-top:-1.2pt;width:412.3pt;height:81.5pt;z-index:-251633664;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before="7" w:line="200" w:lineRule="exact"/>
        <w:rPr>
          <w:szCs w:val="21"/>
        </w:rPr>
      </w:pPr>
    </w:p>
    <w:p w:rsidR="00024ED5" w:rsidRDefault="00A61352">
      <w:pPr>
        <w:jc w:val="center"/>
        <w:rPr>
          <w:b/>
          <w:szCs w:val="21"/>
        </w:rPr>
      </w:pPr>
      <w:r>
        <w:rPr>
          <w:noProof/>
        </w:rPr>
        <mc:AlternateContent>
          <mc:Choice Requires="wpg">
            <w:drawing>
              <wp:anchor distT="0" distB="0" distL="114300" distR="114300" simplePos="0" relativeHeight="251683840" behindDoc="1" locked="0" layoutInCell="1" allowOverlap="1">
                <wp:simplePos x="0" y="0"/>
                <wp:positionH relativeFrom="page">
                  <wp:posOffset>1138555</wp:posOffset>
                </wp:positionH>
                <wp:positionV relativeFrom="paragraph">
                  <wp:posOffset>-88265</wp:posOffset>
                </wp:positionV>
                <wp:extent cx="5243195" cy="521335"/>
                <wp:effectExtent l="0" t="0" r="16510" b="13970"/>
                <wp:wrapNone/>
                <wp:docPr id="241" name="Group 481"/>
                <wp:cNvGraphicFramePr/>
                <a:graphic xmlns:a="http://schemas.openxmlformats.org/drawingml/2006/main">
                  <a:graphicData uri="http://schemas.microsoft.com/office/word/2010/wordprocessingGroup">
                    <wpg:wgp>
                      <wpg:cNvGrpSpPr/>
                      <wpg:grpSpPr>
                        <a:xfrm>
                          <a:off x="0" y="0"/>
                          <a:ext cx="5243195" cy="521335"/>
                          <a:chOff x="0" y="0"/>
                          <a:chExt cx="8257" cy="821"/>
                        </a:xfrm>
                      </wpg:grpSpPr>
                      <wpg:grpSp>
                        <wpg:cNvPr id="237" name="Group 485"/>
                        <wpg:cNvGrpSpPr/>
                        <wpg:grpSpPr>
                          <a:xfrm>
                            <a:off x="10" y="10"/>
                            <a:ext cx="8237" cy="801"/>
                            <a:chOff x="0" y="0"/>
                            <a:chExt cx="8237" cy="801"/>
                          </a:xfrm>
                        </wpg:grpSpPr>
                        <wps:wsp>
                          <wps:cNvPr id="236" name="未知 486"/>
                          <wps:cNvSpPr/>
                          <wps:spPr>
                            <a:xfrm>
                              <a:off x="0" y="0"/>
                              <a:ext cx="8237" cy="801"/>
                            </a:xfrm>
                            <a:custGeom>
                              <a:avLst/>
                              <a:gdLst/>
                              <a:ahLst/>
                              <a:cxnLst/>
                              <a:rect l="0" t="0" r="0" b="0"/>
                              <a:pathLst>
                                <a:path w="8237" h="801">
                                  <a:moveTo>
                                    <a:pt x="0" y="801"/>
                                  </a:moveTo>
                                  <a:lnTo>
                                    <a:pt x="8237" y="801"/>
                                  </a:lnTo>
                                  <a:lnTo>
                                    <a:pt x="8237" y="0"/>
                                  </a:lnTo>
                                  <a:lnTo>
                                    <a:pt x="0" y="0"/>
                                  </a:lnTo>
                                  <a:lnTo>
                                    <a:pt x="0" y="801"/>
                                  </a:lnTo>
                                  <a:close/>
                                </a:path>
                              </a:pathLst>
                            </a:custGeom>
                            <a:solidFill>
                              <a:srgbClr val="548ED4"/>
                            </a:solidFill>
                            <a:ln w="9525">
                              <a:noFill/>
                            </a:ln>
                          </wps:spPr>
                          <wps:bodyPr upright="1"/>
                        </wps:wsp>
                      </wpg:grpSp>
                      <wpg:grpSp>
                        <wpg:cNvPr id="240" name="Group 482"/>
                        <wpg:cNvGrpSpPr/>
                        <wpg:grpSpPr>
                          <a:xfrm>
                            <a:off x="10" y="10"/>
                            <a:ext cx="8237" cy="801"/>
                            <a:chOff x="0" y="0"/>
                            <a:chExt cx="8237" cy="801"/>
                          </a:xfrm>
                        </wpg:grpSpPr>
                        <wps:wsp>
                          <wps:cNvPr id="238" name="未知 484"/>
                          <wps:cNvSpPr/>
                          <wps:spPr>
                            <a:xfrm>
                              <a:off x="0" y="0"/>
                              <a:ext cx="8237" cy="801"/>
                            </a:xfrm>
                            <a:custGeom>
                              <a:avLst/>
                              <a:gdLst/>
                              <a:ahLst/>
                              <a:cxnLst/>
                              <a:rect l="0" t="0" r="0" b="0"/>
                              <a:pathLst>
                                <a:path w="8237" h="801">
                                  <a:moveTo>
                                    <a:pt x="0" y="801"/>
                                  </a:moveTo>
                                  <a:lnTo>
                                    <a:pt x="8237" y="801"/>
                                  </a:lnTo>
                                  <a:lnTo>
                                    <a:pt x="8237" y="0"/>
                                  </a:lnTo>
                                  <a:lnTo>
                                    <a:pt x="0" y="0"/>
                                  </a:lnTo>
                                  <a:lnTo>
                                    <a:pt x="0" y="801"/>
                                  </a:lnTo>
                                  <a:close/>
                                </a:path>
                              </a:pathLst>
                            </a:custGeom>
                            <a:noFill/>
                            <a:ln w="6350" cap="flat" cmpd="sng">
                              <a:solidFill>
                                <a:srgbClr val="000000"/>
                              </a:solidFill>
                              <a:prstDash val="solid"/>
                              <a:headEnd type="none" w="med" len="med"/>
                              <a:tailEnd type="none" w="med" len="med"/>
                            </a:ln>
                          </wps:spPr>
                          <wps:bodyPr upright="1"/>
                        </wps:wsp>
                        <pic:pic xmlns:pic="http://schemas.openxmlformats.org/drawingml/2006/picture">
                          <pic:nvPicPr>
                            <pic:cNvPr id="239" name="Picture 483"/>
                            <pic:cNvPicPr>
                              <a:picLocks noChangeAspect="1"/>
                            </pic:cNvPicPr>
                          </pic:nvPicPr>
                          <pic:blipFill>
                            <a:blip r:embed="rId15"/>
                            <a:stretch>
                              <a:fillRect/>
                            </a:stretch>
                          </pic:blipFill>
                          <pic:spPr>
                            <a:xfrm>
                              <a:off x="4" y="78"/>
                              <a:ext cx="8227" cy="646"/>
                            </a:xfrm>
                            <a:prstGeom prst="rect">
                              <a:avLst/>
                            </a:prstGeom>
                            <a:noFill/>
                            <a:ln w="9525">
                              <a:noFill/>
                            </a:ln>
                          </pic:spPr>
                        </pic:pic>
                      </wpg:grpSp>
                    </wpg:wgp>
                  </a:graphicData>
                </a:graphic>
              </wp:anchor>
            </w:drawing>
          </mc:Choice>
          <mc:Fallback>
            <w:pict>
              <v:group w14:anchorId="515C4C19" id="Group 481" o:spid="_x0000_s1026" style="position:absolute;left:0;text-align:left;margin-left:89.65pt;margin-top:-6.95pt;width:412.85pt;height:41.05pt;z-index:-251632640;mso-position-horizontal-relative:page" coordsize="8257,8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">
                <v:group id="Group 485" o:spid="_x0000_s1027" style="position:absolute;left:10;top:10;width:8237;height:801" coordsize="8237,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 id="未知 486" o:spid="_x0000_s1028" style="position:absolute;width:8237;height:801;visibility:visible;mso-wrap-style:square;v-text-anchor:top" coordsize="8237,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" path="m,801r8237,l8237,,,,,801xe" fillcolor="#548ed4" stroked="f">
                    <v:path arrowok="t" textboxrect="0,0,8237,801"/>
                  </v:shape>
                </v:group>
                <v:group id="Group 482" o:spid="_x0000_s1029" style="position:absolute;left:10;top:10;width:8237;height:801" coordsize="8237,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shape id="未知 484" o:spid="_x0000_s1030" style="position:absolute;width:8237;height:801;visibility:visible;mso-wrap-style:square;v-text-anchor:top" coordsize="8237,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" path="m,801r8237,l8237,,,,,801xe" filled="f" strokeweight=".5pt">
                    <v:path arrowok="t" textboxrect="0,0,8237,801"/>
                  </v:shape>
                  <v:shape id="Picture 483" o:spid="_x0000_s1031" type="#_x0000_t75" style="position:absolute;left:4;top:78;width:8227;height:6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">
                    <v:imagedata r:id="rId16" o:title=""/>
                  </v:shape>
                </v:group>
                <w10:wrap anchorx="page"/>
              </v:group>
            </w:pict>
          </mc:Fallback>
        </mc:AlternateContent>
      </w:r>
      <w:bookmarkStart w:id="38" w:name="_TOC_250003"/>
      <w:r>
        <w:rPr>
          <w:rFonts w:hAnsi="宋体" w:hint="eastAsia"/>
          <w:b/>
          <w:szCs w:val="21"/>
        </w:rPr>
        <w:t>领域</w:t>
      </w:r>
      <w:r>
        <w:rPr>
          <w:b/>
          <w:szCs w:val="21"/>
        </w:rPr>
        <w:t xml:space="preserve"> 4. </w:t>
      </w:r>
      <w:r>
        <w:rPr>
          <w:rFonts w:hAnsi="宋体" w:hint="eastAsia"/>
          <w:b/>
          <w:szCs w:val="21"/>
        </w:rPr>
        <w:t>清晰性</w:t>
      </w:r>
      <w:bookmarkEnd w:id="38"/>
    </w:p>
    <w:p w:rsidR="00024ED5" w:rsidRDefault="00024ED5">
      <w:pPr>
        <w:spacing w:line="200" w:lineRule="exact"/>
        <w:rPr>
          <w:szCs w:val="21"/>
        </w:rPr>
      </w:pPr>
    </w:p>
    <w:p w:rsidR="00024ED5" w:rsidRDefault="00A61352">
      <w:pPr>
        <w:pStyle w:val="a3"/>
        <w:spacing w:before="29"/>
        <w:rPr>
          <w:sz w:val="21"/>
          <w:szCs w:val="21"/>
        </w:rPr>
      </w:pPr>
      <w:r>
        <w:rPr>
          <w:sz w:val="21"/>
          <w:szCs w:val="21"/>
        </w:rPr>
        <w:t xml:space="preserve">15. </w:t>
      </w:r>
      <w:r>
        <w:rPr>
          <w:rFonts w:hAnsi="宋体" w:hint="eastAsia"/>
          <w:sz w:val="21"/>
          <w:szCs w:val="21"/>
        </w:rPr>
        <w:t>推荐建议明确，不含糊</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line="20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84864"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250" name="Group 153"/>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243" name="Group 793"/>
                        <wpg:cNvGrpSpPr/>
                        <wpg:grpSpPr>
                          <a:xfrm>
                            <a:off x="6" y="6"/>
                            <a:ext cx="8234" cy="2"/>
                            <a:chOff x="0" y="0"/>
                            <a:chExt cx="8234" cy="2"/>
                          </a:xfrm>
                        </wpg:grpSpPr>
                        <wps:wsp>
                          <wps:cNvPr id="242"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245" name="Group 791"/>
                        <wpg:cNvGrpSpPr/>
                        <wpg:grpSpPr>
                          <a:xfrm>
                            <a:off x="10" y="10"/>
                            <a:ext cx="2" cy="1609"/>
                            <a:chOff x="0" y="0"/>
                            <a:chExt cx="2" cy="1609"/>
                          </a:xfrm>
                        </wpg:grpSpPr>
                        <wps:wsp>
                          <wps:cNvPr id="244"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247" name="Group 789"/>
                        <wpg:cNvGrpSpPr/>
                        <wpg:grpSpPr>
                          <a:xfrm>
                            <a:off x="6" y="1624"/>
                            <a:ext cx="8234" cy="2"/>
                            <a:chOff x="0" y="0"/>
                            <a:chExt cx="8234" cy="2"/>
                          </a:xfrm>
                        </wpg:grpSpPr>
                        <wps:wsp>
                          <wps:cNvPr id="246"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249" name="Group 787"/>
                        <wpg:cNvGrpSpPr/>
                        <wpg:grpSpPr>
                          <a:xfrm>
                            <a:off x="8234" y="10"/>
                            <a:ext cx="2" cy="1609"/>
                            <a:chOff x="0" y="0"/>
                            <a:chExt cx="2" cy="1609"/>
                          </a:xfrm>
                        </wpg:grpSpPr>
                        <wps:wsp>
                          <wps:cNvPr id="248"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5291BFE3" id="Group 153" o:spid="_x0000_s1026" style="position:absolute;left:0;text-align:left;margin-left:89.5pt;margin-top:-1.2pt;width:412.3pt;height:81.5pt;z-index:-251631616;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dyX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ySOHvTDgCcv0LAAD//wMAUEsBAi0AFAAGAAgAAAAhANvh9svuAAAAhQEAABMAAAAAAAAA&#10;AAAAAAAAAAAAAFtDb250ZW50X1R5cGVzXS54bWxQSwECLQAUAAYACAAAACEAWvQsW78AAAAVAQAA&#10;CwAAAAAAAAAAAAAAAAAfAQAAX3JlbHMvLnJlbHNQSwECLQAUAAYACAAAACEA9lncl8YAAADcAAAA&#10;DwAAAAAAAAAAAAAAAAAHAgAAZHJzL2Rvd25yZXYueG1sUEsFBgAAAAADAAMAtwAAAPoCA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et9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x9h+eZcATk+g8AAP//AwBQSwECLQAUAAYACAAAACEA2+H2y+4AAACFAQAAEwAAAAAAAAAA&#10;AAAAAAAAAAAAW0NvbnRlbnRfVHlwZXNdLnhtbFBLAQItABQABgAIAAAAIQBa9CxbvwAAABUBAAAL&#10;AAAAAAAAAAAAAAAAAB8BAABfcmVscy8ucmVsc1BLAQItABQABgAIAAAAIQCXset9xQAAANwAAAAP&#10;AAAAAAAAAAAAAAAAAAcCAABkcnMvZG93bnJldi54bWxQSwUGAAAAAAMAAwC3AAAA+QI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pStyle w:val="a3"/>
        <w:spacing w:before="140"/>
        <w:rPr>
          <w:sz w:val="21"/>
          <w:szCs w:val="21"/>
        </w:rPr>
      </w:pPr>
      <w:r>
        <w:rPr>
          <w:sz w:val="21"/>
          <w:szCs w:val="21"/>
        </w:rPr>
        <w:t xml:space="preserve">16. </w:t>
      </w:r>
      <w:r>
        <w:rPr>
          <w:rFonts w:hAnsi="宋体" w:hint="eastAsia"/>
          <w:sz w:val="21"/>
          <w:szCs w:val="21"/>
        </w:rPr>
        <w:t>明确列出不同的选择或卫生问题</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line="20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85888"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133" name="Group 162"/>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126" name="Group 793"/>
                        <wpg:cNvGrpSpPr/>
                        <wpg:grpSpPr>
                          <a:xfrm>
                            <a:off x="6" y="6"/>
                            <a:ext cx="8234" cy="2"/>
                            <a:chOff x="0" y="0"/>
                            <a:chExt cx="8234" cy="2"/>
                          </a:xfrm>
                        </wpg:grpSpPr>
                        <wps:wsp>
                          <wps:cNvPr id="125"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28" name="Group 791"/>
                        <wpg:cNvGrpSpPr/>
                        <wpg:grpSpPr>
                          <a:xfrm>
                            <a:off x="10" y="10"/>
                            <a:ext cx="2" cy="1609"/>
                            <a:chOff x="0" y="0"/>
                            <a:chExt cx="2" cy="1609"/>
                          </a:xfrm>
                        </wpg:grpSpPr>
                        <wps:wsp>
                          <wps:cNvPr id="127"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130" name="Group 789"/>
                        <wpg:cNvGrpSpPr/>
                        <wpg:grpSpPr>
                          <a:xfrm>
                            <a:off x="6" y="1624"/>
                            <a:ext cx="8234" cy="2"/>
                            <a:chOff x="0" y="0"/>
                            <a:chExt cx="8234" cy="2"/>
                          </a:xfrm>
                        </wpg:grpSpPr>
                        <wps:wsp>
                          <wps:cNvPr id="129"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32" name="Group 787"/>
                        <wpg:cNvGrpSpPr/>
                        <wpg:grpSpPr>
                          <a:xfrm>
                            <a:off x="8234" y="10"/>
                            <a:ext cx="2" cy="1609"/>
                            <a:chOff x="0" y="0"/>
                            <a:chExt cx="2" cy="1609"/>
                          </a:xfrm>
                        </wpg:grpSpPr>
                        <wps:wsp>
                          <wps:cNvPr id="131"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3AB38BB3" id="Group 162" o:spid="_x0000_s1026" style="position:absolute;left:0;text-align:left;margin-left:89.5pt;margin-top:-1.2pt;width:412.3pt;height:81.5pt;z-index:-251630592;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pStyle w:val="a3"/>
        <w:spacing w:before="140"/>
        <w:rPr>
          <w:sz w:val="21"/>
          <w:szCs w:val="21"/>
        </w:rPr>
      </w:pPr>
      <w:r>
        <w:rPr>
          <w:sz w:val="21"/>
          <w:szCs w:val="21"/>
        </w:rPr>
        <w:t>17</w:t>
      </w:r>
      <w:r>
        <w:rPr>
          <w:rFonts w:hAnsi="宋体" w:hint="eastAsia"/>
          <w:sz w:val="21"/>
          <w:szCs w:val="21"/>
        </w:rPr>
        <w:t>．容易识别重要的推荐建议</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line="20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86912"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118" name="Group 171"/>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111" name="Group 793"/>
                        <wpg:cNvGrpSpPr/>
                        <wpg:grpSpPr>
                          <a:xfrm>
                            <a:off x="6" y="6"/>
                            <a:ext cx="8234" cy="2"/>
                            <a:chOff x="0" y="0"/>
                            <a:chExt cx="8234" cy="2"/>
                          </a:xfrm>
                        </wpg:grpSpPr>
                        <wps:wsp>
                          <wps:cNvPr id="110"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13" name="Group 791"/>
                        <wpg:cNvGrpSpPr/>
                        <wpg:grpSpPr>
                          <a:xfrm>
                            <a:off x="10" y="10"/>
                            <a:ext cx="2" cy="1609"/>
                            <a:chOff x="0" y="0"/>
                            <a:chExt cx="2" cy="1609"/>
                          </a:xfrm>
                        </wpg:grpSpPr>
                        <wps:wsp>
                          <wps:cNvPr id="112"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115" name="Group 789"/>
                        <wpg:cNvGrpSpPr/>
                        <wpg:grpSpPr>
                          <a:xfrm>
                            <a:off x="6" y="1624"/>
                            <a:ext cx="8234" cy="2"/>
                            <a:chOff x="0" y="0"/>
                            <a:chExt cx="8234" cy="2"/>
                          </a:xfrm>
                        </wpg:grpSpPr>
                        <wps:wsp>
                          <wps:cNvPr id="114"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17" name="Group 787"/>
                        <wpg:cNvGrpSpPr/>
                        <wpg:grpSpPr>
                          <a:xfrm>
                            <a:off x="8234" y="10"/>
                            <a:ext cx="2" cy="1609"/>
                            <a:chOff x="0" y="0"/>
                            <a:chExt cx="2" cy="1609"/>
                          </a:xfrm>
                        </wpg:grpSpPr>
                        <wps:wsp>
                          <wps:cNvPr id="116"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416192E1" id="Group 171" o:spid="_x0000_s1026" style="position:absolute;left:0;text-align:left;margin-left:89.5pt;margin-top:-1.2pt;width:412.3pt;height:81.5pt;z-index:-251629568;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jc w:val="center"/>
        <w:rPr>
          <w:b/>
          <w:szCs w:val="21"/>
        </w:rPr>
      </w:pPr>
      <w:r>
        <w:rPr>
          <w:noProof/>
        </w:rPr>
        <mc:AlternateContent>
          <mc:Choice Requires="wpg">
            <w:drawing>
              <wp:anchor distT="0" distB="0" distL="114300" distR="114300" simplePos="0" relativeHeight="251687936" behindDoc="1" locked="0" layoutInCell="1" allowOverlap="1">
                <wp:simplePos x="0" y="0"/>
                <wp:positionH relativeFrom="page">
                  <wp:posOffset>1130300</wp:posOffset>
                </wp:positionH>
                <wp:positionV relativeFrom="paragraph">
                  <wp:posOffset>-91440</wp:posOffset>
                </wp:positionV>
                <wp:extent cx="5292090" cy="528955"/>
                <wp:effectExtent l="0" t="0" r="5715" b="6350"/>
                <wp:wrapNone/>
                <wp:docPr id="124" name="Group 410"/>
                <wp:cNvGraphicFramePr/>
                <a:graphic xmlns:a="http://schemas.openxmlformats.org/drawingml/2006/main">
                  <a:graphicData uri="http://schemas.microsoft.com/office/word/2010/wordprocessingGroup">
                    <wpg:wgp>
                      <wpg:cNvGrpSpPr/>
                      <wpg:grpSpPr>
                        <a:xfrm>
                          <a:off x="0" y="0"/>
                          <a:ext cx="5292090" cy="528955"/>
                          <a:chOff x="0" y="0"/>
                          <a:chExt cx="8334" cy="833"/>
                        </a:xfrm>
                      </wpg:grpSpPr>
                      <wpg:grpSp>
                        <wpg:cNvPr id="120" name="Group 414"/>
                        <wpg:cNvGrpSpPr/>
                        <wpg:grpSpPr>
                          <a:xfrm>
                            <a:off x="10" y="10"/>
                            <a:ext cx="8314" cy="813"/>
                            <a:chOff x="0" y="0"/>
                            <a:chExt cx="8314" cy="813"/>
                          </a:xfrm>
                        </wpg:grpSpPr>
                        <wps:wsp>
                          <wps:cNvPr id="119" name="未知 415"/>
                          <wps:cNvSpPr/>
                          <wps:spPr>
                            <a:xfrm>
                              <a:off x="0" y="0"/>
                              <a:ext cx="8314" cy="813"/>
                            </a:xfrm>
                            <a:custGeom>
                              <a:avLst/>
                              <a:gdLst/>
                              <a:ahLst/>
                              <a:cxnLst/>
                              <a:rect l="0" t="0" r="0" b="0"/>
                              <a:pathLst>
                                <a:path w="8314" h="813">
                                  <a:moveTo>
                                    <a:pt x="0" y="813"/>
                                  </a:moveTo>
                                  <a:lnTo>
                                    <a:pt x="8314" y="813"/>
                                  </a:lnTo>
                                  <a:lnTo>
                                    <a:pt x="8314" y="0"/>
                                  </a:lnTo>
                                  <a:lnTo>
                                    <a:pt x="0" y="0"/>
                                  </a:lnTo>
                                  <a:lnTo>
                                    <a:pt x="0" y="813"/>
                                  </a:lnTo>
                                  <a:close/>
                                </a:path>
                              </a:pathLst>
                            </a:custGeom>
                            <a:solidFill>
                              <a:srgbClr val="548ED4"/>
                            </a:solidFill>
                            <a:ln w="9525">
                              <a:noFill/>
                            </a:ln>
                          </wps:spPr>
                          <wps:bodyPr upright="1"/>
                        </wps:wsp>
                      </wpg:grpSp>
                      <wpg:grpSp>
                        <wpg:cNvPr id="123" name="Group 411"/>
                        <wpg:cNvGrpSpPr/>
                        <wpg:grpSpPr>
                          <a:xfrm>
                            <a:off x="10" y="10"/>
                            <a:ext cx="8314" cy="813"/>
                            <a:chOff x="0" y="0"/>
                            <a:chExt cx="8314" cy="813"/>
                          </a:xfrm>
                        </wpg:grpSpPr>
                        <wps:wsp>
                          <wps:cNvPr id="121" name="未知 413"/>
                          <wps:cNvSpPr/>
                          <wps:spPr>
                            <a:xfrm>
                              <a:off x="0" y="0"/>
                              <a:ext cx="8314" cy="813"/>
                            </a:xfrm>
                            <a:custGeom>
                              <a:avLst/>
                              <a:gdLst/>
                              <a:ahLst/>
                              <a:cxnLst/>
                              <a:rect l="0" t="0" r="0" b="0"/>
                              <a:pathLst>
                                <a:path w="8314" h="813">
                                  <a:moveTo>
                                    <a:pt x="0" y="813"/>
                                  </a:moveTo>
                                  <a:lnTo>
                                    <a:pt x="8314" y="813"/>
                                  </a:lnTo>
                                  <a:lnTo>
                                    <a:pt x="8314" y="0"/>
                                  </a:lnTo>
                                  <a:lnTo>
                                    <a:pt x="0" y="0"/>
                                  </a:lnTo>
                                  <a:lnTo>
                                    <a:pt x="0" y="813"/>
                                  </a:lnTo>
                                  <a:close/>
                                </a:path>
                              </a:pathLst>
                            </a:custGeom>
                            <a:noFill/>
                            <a:ln w="6350" cap="flat" cmpd="sng">
                              <a:solidFill>
                                <a:srgbClr val="000000"/>
                              </a:solidFill>
                              <a:prstDash val="solid"/>
                              <a:headEnd type="none" w="med" len="med"/>
                              <a:tailEnd type="none" w="med" len="med"/>
                            </a:ln>
                          </wps:spPr>
                          <wps:bodyPr upright="1"/>
                        </wps:wsp>
                        <pic:pic xmlns:pic="http://schemas.openxmlformats.org/drawingml/2006/picture">
                          <pic:nvPicPr>
                            <pic:cNvPr id="122" name="Picture 412"/>
                            <pic:cNvPicPr>
                              <a:picLocks noChangeAspect="1"/>
                            </pic:cNvPicPr>
                          </pic:nvPicPr>
                          <pic:blipFill>
                            <a:blip r:embed="rId17"/>
                            <a:stretch>
                              <a:fillRect/>
                            </a:stretch>
                          </pic:blipFill>
                          <pic:spPr>
                            <a:xfrm>
                              <a:off x="5" y="79"/>
                              <a:ext cx="8304" cy="658"/>
                            </a:xfrm>
                            <a:prstGeom prst="rect">
                              <a:avLst/>
                            </a:prstGeom>
                            <a:noFill/>
                            <a:ln w="9525">
                              <a:noFill/>
                            </a:ln>
                          </pic:spPr>
                        </pic:pic>
                      </wpg:grpSp>
                    </wpg:wgp>
                  </a:graphicData>
                </a:graphic>
              </wp:anchor>
            </w:drawing>
          </mc:Choice>
          <mc:Fallback>
            <w:pict>
              <v:group w14:anchorId="317ECCB2" id="Group 410" o:spid="_x0000_s1026" style="position:absolute;left:0;text-align:left;margin-left:89pt;margin-top:-7.2pt;width:416.7pt;height:41.65pt;z-index:-251628544;mso-position-horizontal-relative:page" coordsize="8334,8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">
                <v:group id="Group 414" o:spid="_x0000_s1027" style="position:absolute;left:10;top:10;width:8314;height:813" coordsize="8314,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shape id="未知 415" o:spid="_x0000_s1028" style="position:absolute;width:8314;height:813;visibility:visible;mso-wrap-style:square;v-text-anchor:top" coordsize="8314,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" path="m,813r8314,l8314,,,,,813xe" fillcolor="#548ed4" stroked="f">
                    <v:path arrowok="t" textboxrect="0,0,8314,813"/>
                  </v:shape>
                </v:group>
                <v:group id="Group 411" o:spid="_x0000_s1029" style="position:absolute;left:10;top:10;width:8314;height:813" coordsize="8314,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shape id="未知 413" o:spid="_x0000_s1030" style="position:absolute;width:8314;height:813;visibility:visible;mso-wrap-style:square;v-text-anchor:top" coordsize="8314,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" path="m,813r8314,l8314,,,,,813xe" filled="f" strokeweight=".5pt">
                    <v:path arrowok="t" textboxrect="0,0,8314,813"/>
                  </v:shape>
                  <v:shape id="Picture 412" o:spid="_x0000_s1031" type="#_x0000_t75" style="position:absolute;left:5;top:79;width:8304;height:6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">
                    <v:imagedata r:id="rId18" o:title=""/>
                  </v:shape>
                </v:group>
                <w10:wrap anchorx="page"/>
              </v:group>
            </w:pict>
          </mc:Fallback>
        </mc:AlternateContent>
      </w:r>
      <w:bookmarkStart w:id="39" w:name="_TOC_250002"/>
      <w:r>
        <w:rPr>
          <w:rFonts w:hAnsi="宋体" w:hint="eastAsia"/>
          <w:b/>
          <w:szCs w:val="21"/>
        </w:rPr>
        <w:t>领域</w:t>
      </w:r>
      <w:r>
        <w:rPr>
          <w:b/>
          <w:szCs w:val="21"/>
        </w:rPr>
        <w:t xml:space="preserve"> 5. </w:t>
      </w:r>
      <w:r>
        <w:rPr>
          <w:rFonts w:hAnsi="宋体" w:hint="eastAsia"/>
          <w:b/>
          <w:szCs w:val="21"/>
        </w:rPr>
        <w:t>应用性</w:t>
      </w:r>
      <w:bookmarkEnd w:id="39"/>
    </w:p>
    <w:p w:rsidR="00024ED5" w:rsidRDefault="00024ED5">
      <w:pPr>
        <w:spacing w:before="3" w:line="150" w:lineRule="exact"/>
        <w:rPr>
          <w:szCs w:val="21"/>
        </w:rPr>
      </w:pPr>
    </w:p>
    <w:p w:rsidR="00024ED5" w:rsidRDefault="00A61352">
      <w:pPr>
        <w:pStyle w:val="a3"/>
        <w:spacing w:before="140"/>
        <w:rPr>
          <w:sz w:val="21"/>
          <w:szCs w:val="21"/>
        </w:rPr>
      </w:pPr>
      <w:r>
        <w:rPr>
          <w:sz w:val="21"/>
          <w:szCs w:val="21"/>
        </w:rPr>
        <w:t xml:space="preserve">18. </w:t>
      </w:r>
      <w:r>
        <w:rPr>
          <w:rFonts w:hAnsi="宋体" w:hint="eastAsia"/>
          <w:sz w:val="21"/>
          <w:szCs w:val="21"/>
        </w:rPr>
        <w:t>指南描述了应用时的促进和阻碍因素</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line="20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88960"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160" name="Group 186"/>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153" name="Group 793"/>
                        <wpg:cNvGrpSpPr/>
                        <wpg:grpSpPr>
                          <a:xfrm>
                            <a:off x="6" y="6"/>
                            <a:ext cx="8234" cy="2"/>
                            <a:chOff x="0" y="0"/>
                            <a:chExt cx="8234" cy="2"/>
                          </a:xfrm>
                        </wpg:grpSpPr>
                        <wps:wsp>
                          <wps:cNvPr id="152"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55" name="Group 791"/>
                        <wpg:cNvGrpSpPr/>
                        <wpg:grpSpPr>
                          <a:xfrm>
                            <a:off x="10" y="10"/>
                            <a:ext cx="2" cy="1609"/>
                            <a:chOff x="0" y="0"/>
                            <a:chExt cx="2" cy="1609"/>
                          </a:xfrm>
                        </wpg:grpSpPr>
                        <wps:wsp>
                          <wps:cNvPr id="154"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157" name="Group 789"/>
                        <wpg:cNvGrpSpPr/>
                        <wpg:grpSpPr>
                          <a:xfrm>
                            <a:off x="6" y="1624"/>
                            <a:ext cx="8234" cy="2"/>
                            <a:chOff x="0" y="0"/>
                            <a:chExt cx="8234" cy="2"/>
                          </a:xfrm>
                        </wpg:grpSpPr>
                        <wps:wsp>
                          <wps:cNvPr id="156"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59" name="Group 787"/>
                        <wpg:cNvGrpSpPr/>
                        <wpg:grpSpPr>
                          <a:xfrm>
                            <a:off x="8234" y="10"/>
                            <a:ext cx="2" cy="1609"/>
                            <a:chOff x="0" y="0"/>
                            <a:chExt cx="2" cy="1609"/>
                          </a:xfrm>
                        </wpg:grpSpPr>
                        <wps:wsp>
                          <wps:cNvPr id="158"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51F8BA41" id="Group 186" o:spid="_x0000_s1026" style="position:absolute;left:0;text-align:left;margin-left:89.5pt;margin-top:-1.2pt;width:412.3pt;height:81.5pt;z-index:-251627520;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pStyle w:val="a3"/>
        <w:spacing w:before="140"/>
        <w:rPr>
          <w:sz w:val="21"/>
          <w:szCs w:val="21"/>
        </w:rPr>
      </w:pPr>
    </w:p>
    <w:p w:rsidR="00024ED5" w:rsidRDefault="00A61352">
      <w:pPr>
        <w:pStyle w:val="a3"/>
        <w:spacing w:before="140"/>
        <w:rPr>
          <w:sz w:val="21"/>
          <w:szCs w:val="21"/>
        </w:rPr>
      </w:pPr>
      <w:r>
        <w:rPr>
          <w:sz w:val="21"/>
          <w:szCs w:val="21"/>
        </w:rPr>
        <w:t xml:space="preserve">19. </w:t>
      </w:r>
      <w:r>
        <w:rPr>
          <w:rFonts w:hAnsi="宋体" w:hint="eastAsia"/>
          <w:sz w:val="21"/>
          <w:szCs w:val="21"/>
        </w:rPr>
        <w:t>指南提供应用推荐建议的意见和</w:t>
      </w:r>
      <w:r>
        <w:rPr>
          <w:sz w:val="21"/>
          <w:szCs w:val="21"/>
        </w:rPr>
        <w:t>/</w:t>
      </w:r>
      <w:r>
        <w:rPr>
          <w:rFonts w:hAnsi="宋体" w:hint="eastAsia"/>
          <w:sz w:val="21"/>
          <w:szCs w:val="21"/>
        </w:rPr>
        <w:t>或工具</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89984"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142" name="Group 195"/>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135" name="Group 793"/>
                        <wpg:cNvGrpSpPr/>
                        <wpg:grpSpPr>
                          <a:xfrm>
                            <a:off x="6" y="6"/>
                            <a:ext cx="8234" cy="2"/>
                            <a:chOff x="0" y="0"/>
                            <a:chExt cx="8234" cy="2"/>
                          </a:xfrm>
                        </wpg:grpSpPr>
                        <wps:wsp>
                          <wps:cNvPr id="134"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37" name="Group 791"/>
                        <wpg:cNvGrpSpPr/>
                        <wpg:grpSpPr>
                          <a:xfrm>
                            <a:off x="10" y="10"/>
                            <a:ext cx="2" cy="1609"/>
                            <a:chOff x="0" y="0"/>
                            <a:chExt cx="2" cy="1609"/>
                          </a:xfrm>
                        </wpg:grpSpPr>
                        <wps:wsp>
                          <wps:cNvPr id="136"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139" name="Group 789"/>
                        <wpg:cNvGrpSpPr/>
                        <wpg:grpSpPr>
                          <a:xfrm>
                            <a:off x="6" y="1624"/>
                            <a:ext cx="8234" cy="2"/>
                            <a:chOff x="0" y="0"/>
                            <a:chExt cx="8234" cy="2"/>
                          </a:xfrm>
                        </wpg:grpSpPr>
                        <wps:wsp>
                          <wps:cNvPr id="138"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41" name="Group 787"/>
                        <wpg:cNvGrpSpPr/>
                        <wpg:grpSpPr>
                          <a:xfrm>
                            <a:off x="8234" y="10"/>
                            <a:ext cx="2" cy="1609"/>
                            <a:chOff x="0" y="0"/>
                            <a:chExt cx="2" cy="1609"/>
                          </a:xfrm>
                        </wpg:grpSpPr>
                        <wps:wsp>
                          <wps:cNvPr id="140"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0499C6B8" id="Group 195" o:spid="_x0000_s1026" style="position:absolute;left:0;text-align:left;margin-left:89.5pt;margin-top:-1.2pt;width:412.3pt;height:81.5pt;z-index:-251626496;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pStyle w:val="a3"/>
        <w:spacing w:before="140"/>
        <w:rPr>
          <w:sz w:val="21"/>
          <w:szCs w:val="21"/>
        </w:rPr>
      </w:pPr>
      <w:r>
        <w:rPr>
          <w:sz w:val="21"/>
          <w:szCs w:val="21"/>
        </w:rPr>
        <w:t xml:space="preserve">20. </w:t>
      </w:r>
      <w:r>
        <w:rPr>
          <w:rFonts w:hAnsi="宋体" w:hint="eastAsia"/>
          <w:sz w:val="21"/>
          <w:szCs w:val="21"/>
        </w:rPr>
        <w:t>指南考虑了推荐建议应用时潜在的相关资源</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lastRenderedPageBreak/>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line="20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91008"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151" name="Group 204"/>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144" name="Group 793"/>
                        <wpg:cNvGrpSpPr/>
                        <wpg:grpSpPr>
                          <a:xfrm>
                            <a:off x="6" y="6"/>
                            <a:ext cx="8234" cy="2"/>
                            <a:chOff x="0" y="0"/>
                            <a:chExt cx="8234" cy="2"/>
                          </a:xfrm>
                        </wpg:grpSpPr>
                        <wps:wsp>
                          <wps:cNvPr id="143"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46" name="Group 791"/>
                        <wpg:cNvGrpSpPr/>
                        <wpg:grpSpPr>
                          <a:xfrm>
                            <a:off x="10" y="10"/>
                            <a:ext cx="2" cy="1609"/>
                            <a:chOff x="0" y="0"/>
                            <a:chExt cx="2" cy="1609"/>
                          </a:xfrm>
                        </wpg:grpSpPr>
                        <wps:wsp>
                          <wps:cNvPr id="145"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148" name="Group 789"/>
                        <wpg:cNvGrpSpPr/>
                        <wpg:grpSpPr>
                          <a:xfrm>
                            <a:off x="6" y="1624"/>
                            <a:ext cx="8234" cy="2"/>
                            <a:chOff x="0" y="0"/>
                            <a:chExt cx="8234" cy="2"/>
                          </a:xfrm>
                        </wpg:grpSpPr>
                        <wps:wsp>
                          <wps:cNvPr id="147"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50" name="Group 787"/>
                        <wpg:cNvGrpSpPr/>
                        <wpg:grpSpPr>
                          <a:xfrm>
                            <a:off x="8234" y="10"/>
                            <a:ext cx="2" cy="1609"/>
                            <a:chOff x="0" y="0"/>
                            <a:chExt cx="2" cy="1609"/>
                          </a:xfrm>
                        </wpg:grpSpPr>
                        <wps:wsp>
                          <wps:cNvPr id="149"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1F54DE33" id="Group 204" o:spid="_x0000_s1026" style="position:absolute;left:0;text-align:left;margin-left:89.5pt;margin-top:-1.2pt;width:412.3pt;height:81.5pt;z-index:-251625472;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pStyle w:val="a3"/>
        <w:spacing w:before="140"/>
        <w:rPr>
          <w:sz w:val="21"/>
          <w:szCs w:val="21"/>
        </w:rPr>
      </w:pPr>
      <w:r>
        <w:rPr>
          <w:sz w:val="21"/>
          <w:szCs w:val="21"/>
        </w:rPr>
        <w:t xml:space="preserve">21. </w:t>
      </w:r>
      <w:r>
        <w:rPr>
          <w:rFonts w:hAnsi="宋体" w:hint="eastAsia"/>
          <w:sz w:val="21"/>
          <w:szCs w:val="21"/>
        </w:rPr>
        <w:t>指南提供了监督和</w:t>
      </w:r>
      <w:r>
        <w:rPr>
          <w:sz w:val="21"/>
          <w:szCs w:val="21"/>
        </w:rPr>
        <w:t>/</w:t>
      </w:r>
      <w:r>
        <w:rPr>
          <w:rFonts w:hAnsi="宋体" w:hint="eastAsia"/>
          <w:sz w:val="21"/>
          <w:szCs w:val="21"/>
        </w:rPr>
        <w:t>或审计标准</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line="20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92032"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175" name="Group 213"/>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168" name="Group 793"/>
                        <wpg:cNvGrpSpPr/>
                        <wpg:grpSpPr>
                          <a:xfrm>
                            <a:off x="6" y="6"/>
                            <a:ext cx="8234" cy="2"/>
                            <a:chOff x="0" y="0"/>
                            <a:chExt cx="8234" cy="2"/>
                          </a:xfrm>
                        </wpg:grpSpPr>
                        <wps:wsp>
                          <wps:cNvPr id="167"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70" name="Group 791"/>
                        <wpg:cNvGrpSpPr/>
                        <wpg:grpSpPr>
                          <a:xfrm>
                            <a:off x="10" y="10"/>
                            <a:ext cx="2" cy="1609"/>
                            <a:chOff x="0" y="0"/>
                            <a:chExt cx="2" cy="1609"/>
                          </a:xfrm>
                        </wpg:grpSpPr>
                        <wps:wsp>
                          <wps:cNvPr id="169"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172" name="Group 789"/>
                        <wpg:cNvGrpSpPr/>
                        <wpg:grpSpPr>
                          <a:xfrm>
                            <a:off x="6" y="1624"/>
                            <a:ext cx="8234" cy="2"/>
                            <a:chOff x="0" y="0"/>
                            <a:chExt cx="8234" cy="2"/>
                          </a:xfrm>
                        </wpg:grpSpPr>
                        <wps:wsp>
                          <wps:cNvPr id="171"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74" name="Group 787"/>
                        <wpg:cNvGrpSpPr/>
                        <wpg:grpSpPr>
                          <a:xfrm>
                            <a:off x="8234" y="10"/>
                            <a:ext cx="2" cy="1609"/>
                            <a:chOff x="0" y="0"/>
                            <a:chExt cx="2" cy="1609"/>
                          </a:xfrm>
                        </wpg:grpSpPr>
                        <wps:wsp>
                          <wps:cNvPr id="173"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6EEABF3E" id="Group 213" o:spid="_x0000_s1026" style="position:absolute;left:0;text-align:left;margin-left:89.5pt;margin-top:-1.2pt;width:412.3pt;height:81.5pt;z-index:-251624448;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jc w:val="center"/>
        <w:rPr>
          <w:b/>
          <w:szCs w:val="21"/>
        </w:rPr>
      </w:pPr>
      <w:r>
        <w:rPr>
          <w:noProof/>
        </w:rPr>
        <mc:AlternateContent>
          <mc:Choice Requires="wpg">
            <w:drawing>
              <wp:anchor distT="0" distB="0" distL="114300" distR="114300" simplePos="0" relativeHeight="251693056" behindDoc="1" locked="0" layoutInCell="1" allowOverlap="1">
                <wp:simplePos x="0" y="0"/>
                <wp:positionH relativeFrom="page">
                  <wp:posOffset>1130300</wp:posOffset>
                </wp:positionH>
                <wp:positionV relativeFrom="paragraph">
                  <wp:posOffset>-91440</wp:posOffset>
                </wp:positionV>
                <wp:extent cx="5244465" cy="497205"/>
                <wp:effectExtent l="0" t="0" r="15240" b="0"/>
                <wp:wrapNone/>
                <wp:docPr id="166" name="Group 318"/>
                <wp:cNvGraphicFramePr/>
                <a:graphic xmlns:a="http://schemas.openxmlformats.org/drawingml/2006/main">
                  <a:graphicData uri="http://schemas.microsoft.com/office/word/2010/wordprocessingGroup">
                    <wpg:wgp>
                      <wpg:cNvGrpSpPr/>
                      <wpg:grpSpPr>
                        <a:xfrm>
                          <a:off x="0" y="0"/>
                          <a:ext cx="5244465" cy="497205"/>
                          <a:chOff x="0" y="0"/>
                          <a:chExt cx="8259" cy="783"/>
                        </a:xfrm>
                      </wpg:grpSpPr>
                      <wpg:grpSp>
                        <wpg:cNvPr id="162" name="Group 322"/>
                        <wpg:cNvGrpSpPr/>
                        <wpg:grpSpPr>
                          <a:xfrm>
                            <a:off x="10" y="10"/>
                            <a:ext cx="8239" cy="763"/>
                            <a:chOff x="0" y="0"/>
                            <a:chExt cx="8239" cy="763"/>
                          </a:xfrm>
                        </wpg:grpSpPr>
                        <wps:wsp>
                          <wps:cNvPr id="161" name="未知 323"/>
                          <wps:cNvSpPr/>
                          <wps:spPr>
                            <a:xfrm>
                              <a:off x="0" y="0"/>
                              <a:ext cx="8239" cy="763"/>
                            </a:xfrm>
                            <a:custGeom>
                              <a:avLst/>
                              <a:gdLst/>
                              <a:ahLst/>
                              <a:cxnLst/>
                              <a:rect l="0" t="0" r="0" b="0"/>
                              <a:pathLst>
                                <a:path w="8239" h="763">
                                  <a:moveTo>
                                    <a:pt x="0" y="763"/>
                                  </a:moveTo>
                                  <a:lnTo>
                                    <a:pt x="8239" y="763"/>
                                  </a:lnTo>
                                  <a:lnTo>
                                    <a:pt x="8239" y="0"/>
                                  </a:lnTo>
                                  <a:lnTo>
                                    <a:pt x="0" y="0"/>
                                  </a:lnTo>
                                  <a:lnTo>
                                    <a:pt x="0" y="763"/>
                                  </a:lnTo>
                                  <a:close/>
                                </a:path>
                              </a:pathLst>
                            </a:custGeom>
                            <a:solidFill>
                              <a:srgbClr val="548ED4"/>
                            </a:solidFill>
                            <a:ln w="9525">
                              <a:noFill/>
                            </a:ln>
                          </wps:spPr>
                          <wps:bodyPr upright="1"/>
                        </wps:wsp>
                      </wpg:grpSp>
                      <wpg:grpSp>
                        <wpg:cNvPr id="165" name="Group 319"/>
                        <wpg:cNvGrpSpPr/>
                        <wpg:grpSpPr>
                          <a:xfrm>
                            <a:off x="10" y="10"/>
                            <a:ext cx="8239" cy="763"/>
                            <a:chOff x="0" y="0"/>
                            <a:chExt cx="8239" cy="763"/>
                          </a:xfrm>
                        </wpg:grpSpPr>
                        <wps:wsp>
                          <wps:cNvPr id="163" name="未知 321"/>
                          <wps:cNvSpPr/>
                          <wps:spPr>
                            <a:xfrm>
                              <a:off x="0" y="0"/>
                              <a:ext cx="8239" cy="763"/>
                            </a:xfrm>
                            <a:custGeom>
                              <a:avLst/>
                              <a:gdLst/>
                              <a:ahLst/>
                              <a:cxnLst/>
                              <a:rect l="0" t="0" r="0" b="0"/>
                              <a:pathLst>
                                <a:path w="8239" h="763">
                                  <a:moveTo>
                                    <a:pt x="0" y="763"/>
                                  </a:moveTo>
                                  <a:lnTo>
                                    <a:pt x="8239" y="763"/>
                                  </a:lnTo>
                                  <a:lnTo>
                                    <a:pt x="8239" y="0"/>
                                  </a:lnTo>
                                  <a:lnTo>
                                    <a:pt x="0" y="0"/>
                                  </a:lnTo>
                                  <a:lnTo>
                                    <a:pt x="0" y="763"/>
                                  </a:lnTo>
                                  <a:close/>
                                </a:path>
                              </a:pathLst>
                            </a:custGeom>
                            <a:noFill/>
                            <a:ln w="6350" cap="flat" cmpd="sng">
                              <a:solidFill>
                                <a:srgbClr val="000000"/>
                              </a:solidFill>
                              <a:prstDash val="solid"/>
                              <a:headEnd type="none" w="med" len="med"/>
                              <a:tailEnd type="none" w="med" len="med"/>
                            </a:ln>
                          </wps:spPr>
                          <wps:bodyPr upright="1"/>
                        </wps:wsp>
                        <pic:pic xmlns:pic="http://schemas.openxmlformats.org/drawingml/2006/picture">
                          <pic:nvPicPr>
                            <pic:cNvPr id="164" name="Picture 320"/>
                            <pic:cNvPicPr>
                              <a:picLocks noChangeAspect="1"/>
                            </pic:cNvPicPr>
                          </pic:nvPicPr>
                          <pic:blipFill>
                            <a:blip r:embed="rId19"/>
                            <a:stretch>
                              <a:fillRect/>
                            </a:stretch>
                          </pic:blipFill>
                          <pic:spPr>
                            <a:xfrm>
                              <a:off x="5" y="79"/>
                              <a:ext cx="8230" cy="607"/>
                            </a:xfrm>
                            <a:prstGeom prst="rect">
                              <a:avLst/>
                            </a:prstGeom>
                            <a:noFill/>
                            <a:ln w="9525">
                              <a:noFill/>
                            </a:ln>
                          </pic:spPr>
                        </pic:pic>
                      </wpg:grpSp>
                    </wpg:wgp>
                  </a:graphicData>
                </a:graphic>
              </wp:anchor>
            </w:drawing>
          </mc:Choice>
          <mc:Fallback>
            <w:pict>
              <v:group w14:anchorId="74D47551" id="Group 318" o:spid="_x0000_s1026" style="position:absolute;left:0;text-align:left;margin-left:89pt;margin-top:-7.2pt;width:412.95pt;height:39.15pt;z-index:-251623424;mso-position-horizontal-relative:page" coordsize="8259,7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">
                <v:group id="Group 322" o:spid="_x0000_s1027" style="position:absolute;left:10;top:10;width:8239;height:763" coordsize="8239,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shape id="未知 323" o:spid="_x0000_s1028" style="position:absolute;width:8239;height:763;visibility:visible;mso-wrap-style:square;v-text-anchor:top" coordsize="8239,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" path="m,763r8239,l8239,,,,,763xe" fillcolor="#548ed4" stroked="f">
                    <v:path arrowok="t" textboxrect="0,0,8239,763"/>
                  </v:shape>
                </v:group>
                <v:group id="Group 319" o:spid="_x0000_s1029" style="position:absolute;left:10;top:10;width:8239;height:763" coordsize="8239,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shape id="未知 321" o:spid="_x0000_s1030" style="position:absolute;width:8239;height:763;visibility:visible;mso-wrap-style:square;v-text-anchor:top" coordsize="8239,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" path="m,763r8239,l8239,,,,,763xe" filled="f" strokeweight=".5pt">
                    <v:path arrowok="t" textboxrect="0,0,8239,763"/>
                  </v:shape>
                  <v:shape id="Picture 320" o:spid="_x0000_s1031" type="#_x0000_t75" style="position:absolute;left:5;top:79;width:8230;height: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">
                    <v:imagedata r:id="rId20" o:title=""/>
                  </v:shape>
                </v:group>
                <w10:wrap anchorx="page"/>
              </v:group>
            </w:pict>
          </mc:Fallback>
        </mc:AlternateContent>
      </w:r>
      <w:bookmarkStart w:id="40" w:name="_TOC_250001"/>
      <w:r>
        <w:rPr>
          <w:rFonts w:hAnsi="宋体" w:hint="eastAsia"/>
          <w:b/>
          <w:szCs w:val="21"/>
        </w:rPr>
        <w:t>领域</w:t>
      </w:r>
      <w:r>
        <w:rPr>
          <w:b/>
          <w:szCs w:val="21"/>
        </w:rPr>
        <w:t xml:space="preserve"> 6. </w:t>
      </w:r>
      <w:r>
        <w:rPr>
          <w:rFonts w:hAnsi="宋体" w:hint="eastAsia"/>
          <w:b/>
          <w:szCs w:val="21"/>
        </w:rPr>
        <w:t>独立性</w:t>
      </w:r>
      <w:bookmarkEnd w:id="40"/>
    </w:p>
    <w:p w:rsidR="00024ED5" w:rsidRDefault="00A61352">
      <w:pPr>
        <w:pStyle w:val="a3"/>
        <w:spacing w:before="140"/>
        <w:rPr>
          <w:sz w:val="21"/>
          <w:szCs w:val="21"/>
        </w:rPr>
      </w:pPr>
      <w:r>
        <w:rPr>
          <w:sz w:val="21"/>
          <w:szCs w:val="21"/>
        </w:rPr>
        <w:t>22</w:t>
      </w:r>
      <w:r>
        <w:rPr>
          <w:rFonts w:hAnsi="宋体" w:hint="eastAsia"/>
          <w:sz w:val="21"/>
          <w:szCs w:val="21"/>
        </w:rPr>
        <w:t>．资助单位的观点不影响指南的内容</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line="20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94080"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184" name="Group 228"/>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177" name="Group 793"/>
                        <wpg:cNvGrpSpPr/>
                        <wpg:grpSpPr>
                          <a:xfrm>
                            <a:off x="6" y="6"/>
                            <a:ext cx="8234" cy="2"/>
                            <a:chOff x="0" y="0"/>
                            <a:chExt cx="8234" cy="2"/>
                          </a:xfrm>
                        </wpg:grpSpPr>
                        <wps:wsp>
                          <wps:cNvPr id="176"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79" name="Group 791"/>
                        <wpg:cNvGrpSpPr/>
                        <wpg:grpSpPr>
                          <a:xfrm>
                            <a:off x="10" y="10"/>
                            <a:ext cx="2" cy="1609"/>
                            <a:chOff x="0" y="0"/>
                            <a:chExt cx="2" cy="1609"/>
                          </a:xfrm>
                        </wpg:grpSpPr>
                        <wps:wsp>
                          <wps:cNvPr id="178"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181" name="Group 789"/>
                        <wpg:cNvGrpSpPr/>
                        <wpg:grpSpPr>
                          <a:xfrm>
                            <a:off x="6" y="1624"/>
                            <a:ext cx="8234" cy="2"/>
                            <a:chOff x="0" y="0"/>
                            <a:chExt cx="8234" cy="2"/>
                          </a:xfrm>
                        </wpg:grpSpPr>
                        <wps:wsp>
                          <wps:cNvPr id="180"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83" name="Group 787"/>
                        <wpg:cNvGrpSpPr/>
                        <wpg:grpSpPr>
                          <a:xfrm>
                            <a:off x="8234" y="10"/>
                            <a:ext cx="2" cy="1609"/>
                            <a:chOff x="0" y="0"/>
                            <a:chExt cx="2" cy="1609"/>
                          </a:xfrm>
                        </wpg:grpSpPr>
                        <wps:wsp>
                          <wps:cNvPr id="182"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2CC4EC9B" id="Group 228" o:spid="_x0000_s1026" style="position:absolute;left:0;text-align:left;margin-left:89.5pt;margin-top:-1.2pt;width:412.3pt;height:81.5pt;z-index:-251622400;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pStyle w:val="a3"/>
        <w:spacing w:before="140"/>
        <w:rPr>
          <w:sz w:val="21"/>
          <w:szCs w:val="21"/>
        </w:rPr>
      </w:pPr>
      <w:r>
        <w:rPr>
          <w:sz w:val="21"/>
          <w:szCs w:val="21"/>
        </w:rPr>
        <w:t xml:space="preserve">23. </w:t>
      </w:r>
      <w:r>
        <w:rPr>
          <w:rFonts w:hAnsi="宋体" w:hint="eastAsia"/>
          <w:sz w:val="21"/>
          <w:szCs w:val="21"/>
        </w:rPr>
        <w:t>指南开发小组成员的利益冲突要记载并公布</w:t>
      </w:r>
    </w:p>
    <w:tbl>
      <w:tblPr>
        <w:tblW w:w="8225" w:type="dxa"/>
        <w:tblInd w:w="114" w:type="dxa"/>
        <w:tblLayout w:type="fixed"/>
        <w:tblCellMar>
          <w:left w:w="0" w:type="dxa"/>
          <w:right w:w="0" w:type="dxa"/>
        </w:tblCellMar>
        <w:tblLook w:val="04A0" w:firstRow="1" w:lastRow="0" w:firstColumn="1" w:lastColumn="0" w:noHBand="0" w:noVBand="1"/>
      </w:tblPr>
      <w:tblGrid>
        <w:gridCol w:w="1174"/>
        <w:gridCol w:w="1177"/>
        <w:gridCol w:w="1174"/>
        <w:gridCol w:w="1176"/>
        <w:gridCol w:w="1174"/>
        <w:gridCol w:w="1174"/>
        <w:gridCol w:w="1176"/>
      </w:tblGrid>
      <w:tr w:rsidR="00024ED5">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139" w:right="139"/>
              <w:jc w:val="center"/>
              <w:rPr>
                <w:szCs w:val="21"/>
              </w:rPr>
            </w:pPr>
            <w:r>
              <w:rPr>
                <w:szCs w:val="21"/>
              </w:rPr>
              <w:t>1</w:t>
            </w:r>
          </w:p>
          <w:p w:rsidR="00024ED5" w:rsidRDefault="00A61352">
            <w:pPr>
              <w:pStyle w:val="TableParagraph"/>
              <w:spacing w:before="28"/>
              <w:ind w:left="141" w:right="141"/>
              <w:jc w:val="center"/>
              <w:rPr>
                <w:szCs w:val="21"/>
              </w:rPr>
            </w:pPr>
            <w:r>
              <w:rPr>
                <w:rFonts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3" w:right="506"/>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41" w:right="141"/>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502" w:right="504"/>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5" w:right="139"/>
              <w:jc w:val="center"/>
              <w:rPr>
                <w:szCs w:val="21"/>
              </w:rPr>
            </w:pPr>
            <w:r>
              <w:rPr>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8" w:line="180" w:lineRule="exact"/>
              <w:rPr>
                <w:szCs w:val="21"/>
              </w:rPr>
            </w:pPr>
          </w:p>
          <w:p w:rsidR="00024ED5" w:rsidRDefault="00A61352">
            <w:pPr>
              <w:pStyle w:val="TableParagraph"/>
              <w:ind w:left="139" w:right="139"/>
              <w:jc w:val="center"/>
              <w:rPr>
                <w:szCs w:val="21"/>
              </w:rPr>
            </w:pPr>
            <w:r>
              <w:rPr>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32"/>
              <w:ind w:left="245" w:right="247"/>
              <w:jc w:val="center"/>
              <w:rPr>
                <w:szCs w:val="21"/>
              </w:rPr>
            </w:pPr>
            <w:r>
              <w:rPr>
                <w:szCs w:val="21"/>
              </w:rPr>
              <w:t>7</w:t>
            </w:r>
          </w:p>
          <w:p w:rsidR="00024ED5" w:rsidRDefault="00A61352">
            <w:pPr>
              <w:pStyle w:val="TableParagraph"/>
              <w:spacing w:before="28"/>
              <w:ind w:left="247" w:right="247"/>
              <w:jc w:val="center"/>
              <w:rPr>
                <w:szCs w:val="21"/>
              </w:rPr>
            </w:pPr>
            <w:r>
              <w:rPr>
                <w:rFonts w:hAnsi="宋体" w:hint="eastAsia"/>
                <w:szCs w:val="21"/>
              </w:rPr>
              <w:t>很同意</w:t>
            </w:r>
          </w:p>
        </w:tc>
      </w:tr>
    </w:tbl>
    <w:p w:rsidR="00024ED5" w:rsidRDefault="00024ED5">
      <w:pPr>
        <w:spacing w:before="10" w:line="280" w:lineRule="exact"/>
        <w:rPr>
          <w:szCs w:val="21"/>
        </w:rPr>
      </w:pPr>
    </w:p>
    <w:p w:rsidR="00024ED5" w:rsidRDefault="00024ED5">
      <w:pPr>
        <w:spacing w:before="10" w:line="280" w:lineRule="exact"/>
        <w:rPr>
          <w:szCs w:val="21"/>
        </w:rPr>
      </w:pPr>
    </w:p>
    <w:p w:rsidR="00024ED5" w:rsidRDefault="00024ED5">
      <w:pPr>
        <w:spacing w:before="10" w:line="280" w:lineRule="exact"/>
        <w:rPr>
          <w:szCs w:val="21"/>
        </w:rPr>
      </w:pPr>
    </w:p>
    <w:p w:rsidR="00024ED5" w:rsidRDefault="00A61352">
      <w:pPr>
        <w:pStyle w:val="a3"/>
        <w:spacing w:before="29"/>
        <w:ind w:left="228"/>
        <w:rPr>
          <w:sz w:val="21"/>
          <w:szCs w:val="21"/>
        </w:rPr>
      </w:pPr>
      <w:r>
        <w:rPr>
          <w:noProof/>
        </w:rPr>
        <mc:AlternateContent>
          <mc:Choice Requires="wpg">
            <w:drawing>
              <wp:anchor distT="0" distB="0" distL="114300" distR="114300" simplePos="0" relativeHeight="251695104" behindDoc="1" locked="0" layoutInCell="1" allowOverlap="1">
                <wp:simplePos x="0" y="0"/>
                <wp:positionH relativeFrom="page">
                  <wp:posOffset>1136650</wp:posOffset>
                </wp:positionH>
                <wp:positionV relativeFrom="paragraph">
                  <wp:posOffset>-15240</wp:posOffset>
                </wp:positionV>
                <wp:extent cx="5236210" cy="1035050"/>
                <wp:effectExtent l="0" t="635" r="3810" b="12065"/>
                <wp:wrapNone/>
                <wp:docPr id="199" name="Group 237"/>
                <wp:cNvGraphicFramePr/>
                <a:graphic xmlns:a="http://schemas.openxmlformats.org/drawingml/2006/main">
                  <a:graphicData uri="http://schemas.microsoft.com/office/word/2010/wordprocessingGroup">
                    <wpg:wgp>
                      <wpg:cNvGrpSpPr/>
                      <wpg:grpSpPr>
                        <a:xfrm>
                          <a:off x="0" y="0"/>
                          <a:ext cx="5236210" cy="1035050"/>
                          <a:chOff x="0" y="0"/>
                          <a:chExt cx="8246" cy="1630"/>
                        </a:xfrm>
                      </wpg:grpSpPr>
                      <wpg:grpSp>
                        <wpg:cNvPr id="192" name="Group 793"/>
                        <wpg:cNvGrpSpPr/>
                        <wpg:grpSpPr>
                          <a:xfrm>
                            <a:off x="6" y="6"/>
                            <a:ext cx="8234" cy="2"/>
                            <a:chOff x="0" y="0"/>
                            <a:chExt cx="8234" cy="2"/>
                          </a:xfrm>
                        </wpg:grpSpPr>
                        <wps:wsp>
                          <wps:cNvPr id="191" name="未知 794"/>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94" name="Group 791"/>
                        <wpg:cNvGrpSpPr/>
                        <wpg:grpSpPr>
                          <a:xfrm>
                            <a:off x="10" y="10"/>
                            <a:ext cx="2" cy="1609"/>
                            <a:chOff x="0" y="0"/>
                            <a:chExt cx="2" cy="1609"/>
                          </a:xfrm>
                        </wpg:grpSpPr>
                        <wps:wsp>
                          <wps:cNvPr id="193" name="未知 792"/>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grpSp>
                        <wpg:cNvPr id="196" name="Group 789"/>
                        <wpg:cNvGrpSpPr/>
                        <wpg:grpSpPr>
                          <a:xfrm>
                            <a:off x="6" y="1624"/>
                            <a:ext cx="8234" cy="2"/>
                            <a:chOff x="0" y="0"/>
                            <a:chExt cx="8234" cy="2"/>
                          </a:xfrm>
                        </wpg:grpSpPr>
                        <wps:wsp>
                          <wps:cNvPr id="195" name="未知 790"/>
                          <wps:cNvSpPr/>
                          <wps:spPr>
                            <a:xfrm>
                              <a:off x="0" y="0"/>
                              <a:ext cx="8234" cy="2"/>
                            </a:xfrm>
                            <a:custGeom>
                              <a:avLst/>
                              <a:gdLst/>
                              <a:ahLst/>
                              <a:cxnLst/>
                              <a:rect l="0" t="0" r="0" b="0"/>
                              <a:pathLst>
                                <a:path w="8234">
                                  <a:moveTo>
                                    <a:pt x="0" y="0"/>
                                  </a:moveTo>
                                  <a:lnTo>
                                    <a:pt x="8233" y="0"/>
                                  </a:lnTo>
                                </a:path>
                              </a:pathLst>
                            </a:custGeom>
                            <a:noFill/>
                            <a:ln w="7365" cap="flat" cmpd="sng">
                              <a:solidFill>
                                <a:srgbClr val="000000"/>
                              </a:solidFill>
                              <a:prstDash val="solid"/>
                              <a:headEnd type="none" w="med" len="med"/>
                              <a:tailEnd type="none" w="med" len="med"/>
                            </a:ln>
                          </wps:spPr>
                          <wps:bodyPr upright="1"/>
                        </wps:wsp>
                      </wpg:grpSp>
                      <wpg:grpSp>
                        <wpg:cNvPr id="198" name="Group 787"/>
                        <wpg:cNvGrpSpPr/>
                        <wpg:grpSpPr>
                          <a:xfrm>
                            <a:off x="8234" y="10"/>
                            <a:ext cx="2" cy="1609"/>
                            <a:chOff x="0" y="0"/>
                            <a:chExt cx="2" cy="1609"/>
                          </a:xfrm>
                        </wpg:grpSpPr>
                        <wps:wsp>
                          <wps:cNvPr id="197" name="未知 788"/>
                          <wps:cNvSpPr/>
                          <wps:spPr>
                            <a:xfrm>
                              <a:off x="0" y="0"/>
                              <a:ext cx="2" cy="1609"/>
                            </a:xfrm>
                            <a:custGeom>
                              <a:avLst/>
                              <a:gdLst/>
                              <a:ahLst/>
                              <a:cxnLst/>
                              <a:rect l="0" t="0" r="0" b="0"/>
                              <a:pathLst>
                                <a:path h="1609">
                                  <a:moveTo>
                                    <a:pt x="0" y="0"/>
                                  </a:moveTo>
                                  <a:lnTo>
                                    <a:pt x="0" y="1609"/>
                                  </a:lnTo>
                                </a:path>
                              </a:pathLst>
                            </a:custGeom>
                            <a:noFill/>
                            <a:ln w="7365" cap="flat" cmpd="sng">
                              <a:solidFill>
                                <a:srgbClr val="000000"/>
                              </a:solidFill>
                              <a:prstDash val="solid"/>
                              <a:headEnd type="none" w="med" len="med"/>
                              <a:tailEnd type="none" w="med" len="med"/>
                            </a:ln>
                          </wps:spPr>
                          <wps:bodyPr upright="1"/>
                        </wps:wsp>
                      </wpg:grpSp>
                    </wpg:wgp>
                  </a:graphicData>
                </a:graphic>
              </wp:anchor>
            </w:drawing>
          </mc:Choice>
          <mc:Fallback>
            <w:pict>
              <v:group w14:anchorId="087D354E" id="Group 237" o:spid="_x0000_s1026" style="position:absolute;left:0;text-align:left;margin-left:89.5pt;margin-top:-1.2pt;width:412.3pt;height:81.5pt;z-index:-251621376;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">
                <v:group id="Group 793" o:spid="_x0000_s102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shape id="未知 794" o:spid="_x0000_s102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" path="m,l8233,e" filled="f" strokeweight=".20458mm">
                    <v:path arrowok="t" textboxrect="0,0,8234,2"/>
                  </v:shape>
                </v:group>
                <v:group id="Group 791" o:spid="_x0000_s102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shape id="未知 792" o:spid="_x0000_s103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" path="m,l,1609e" filled="f" strokeweight=".20458mm">
                    <v:path arrowok="t" textboxrect="0,0,2,1609"/>
                  </v:shape>
                </v:group>
                <v:group id="Group 789" o:spid="_x0000_s103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" path="m,l8233,e" filled="f" strokeweight=".20458mm">
                    <v:path arrowok="t" textboxrect="0,0,8234,2"/>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" path="m,l,1609e" filled="f" strokeweight=".20458mm">
                    <v:path arrowok="t" textboxrect="0,0,2,1609"/>
                  </v:shape>
                </v:group>
                <w10:wrap anchorx="page"/>
              </v:group>
            </w:pict>
          </mc:Fallback>
        </mc:AlternateContent>
      </w:r>
      <w:r>
        <w:rPr>
          <w:rFonts w:hAnsi="宋体" w:hint="eastAsia"/>
          <w:sz w:val="21"/>
          <w:szCs w:val="21"/>
        </w:rPr>
        <w:t>内容</w:t>
      </w: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024ED5">
      <w:pPr>
        <w:spacing w:line="200" w:lineRule="exact"/>
        <w:rPr>
          <w:szCs w:val="21"/>
        </w:rPr>
      </w:pPr>
    </w:p>
    <w:p w:rsidR="00024ED5" w:rsidRDefault="00A61352">
      <w:pPr>
        <w:jc w:val="center"/>
        <w:rPr>
          <w:b/>
          <w:szCs w:val="21"/>
        </w:rPr>
      </w:pPr>
      <w:r>
        <w:rPr>
          <w:noProof/>
        </w:rPr>
        <mc:AlternateContent>
          <mc:Choice Requires="wpg">
            <w:drawing>
              <wp:anchor distT="0" distB="0" distL="114300" distR="114300" simplePos="0" relativeHeight="251696128" behindDoc="1" locked="0" layoutInCell="1" allowOverlap="1">
                <wp:simplePos x="0" y="0"/>
                <wp:positionH relativeFrom="page">
                  <wp:posOffset>1142365</wp:posOffset>
                </wp:positionH>
                <wp:positionV relativeFrom="paragraph">
                  <wp:posOffset>29845</wp:posOffset>
                </wp:positionV>
                <wp:extent cx="5280660" cy="478155"/>
                <wp:effectExtent l="0" t="0" r="15240" b="17780"/>
                <wp:wrapNone/>
                <wp:docPr id="190" name="Group 263"/>
                <wp:cNvGraphicFramePr/>
                <a:graphic xmlns:a="http://schemas.openxmlformats.org/drawingml/2006/main">
                  <a:graphicData uri="http://schemas.microsoft.com/office/word/2010/wordprocessingGroup">
                    <wpg:wgp>
                      <wpg:cNvGrpSpPr/>
                      <wpg:grpSpPr>
                        <a:xfrm>
                          <a:off x="0" y="0"/>
                          <a:ext cx="5280660" cy="478155"/>
                          <a:chOff x="0" y="0"/>
                          <a:chExt cx="8316" cy="753"/>
                        </a:xfrm>
                      </wpg:grpSpPr>
                      <wpg:grpSp>
                        <wpg:cNvPr id="186" name="Group 267"/>
                        <wpg:cNvGrpSpPr/>
                        <wpg:grpSpPr>
                          <a:xfrm>
                            <a:off x="7" y="8"/>
                            <a:ext cx="8301" cy="738"/>
                            <a:chOff x="0" y="0"/>
                            <a:chExt cx="8301" cy="738"/>
                          </a:xfrm>
                        </wpg:grpSpPr>
                        <wps:wsp>
                          <wps:cNvPr id="185" name="未知 268"/>
                          <wps:cNvSpPr/>
                          <wps:spPr>
                            <a:xfrm>
                              <a:off x="0" y="0"/>
                              <a:ext cx="8301" cy="738"/>
                            </a:xfrm>
                            <a:custGeom>
                              <a:avLst/>
                              <a:gdLst/>
                              <a:ahLst/>
                              <a:cxnLst/>
                              <a:rect l="0" t="0" r="0" b="0"/>
                              <a:pathLst>
                                <a:path w="8301" h="738">
                                  <a:moveTo>
                                    <a:pt x="0" y="738"/>
                                  </a:moveTo>
                                  <a:lnTo>
                                    <a:pt x="8301" y="738"/>
                                  </a:lnTo>
                                  <a:lnTo>
                                    <a:pt x="8301" y="0"/>
                                  </a:lnTo>
                                  <a:lnTo>
                                    <a:pt x="0" y="0"/>
                                  </a:lnTo>
                                  <a:lnTo>
                                    <a:pt x="0" y="738"/>
                                  </a:lnTo>
                                  <a:close/>
                                </a:path>
                              </a:pathLst>
                            </a:custGeom>
                            <a:solidFill>
                              <a:srgbClr val="548ED4"/>
                            </a:solidFill>
                            <a:ln w="9525">
                              <a:noFill/>
                            </a:ln>
                          </wps:spPr>
                          <wps:bodyPr upright="1"/>
                        </wps:wsp>
                      </wpg:grpSp>
                      <wpg:grpSp>
                        <wpg:cNvPr id="189" name="Group 264"/>
                        <wpg:cNvGrpSpPr/>
                        <wpg:grpSpPr>
                          <a:xfrm>
                            <a:off x="7" y="8"/>
                            <a:ext cx="8301" cy="738"/>
                            <a:chOff x="0" y="0"/>
                            <a:chExt cx="8301" cy="738"/>
                          </a:xfrm>
                        </wpg:grpSpPr>
                        <wps:wsp>
                          <wps:cNvPr id="187" name="未知 266"/>
                          <wps:cNvSpPr/>
                          <wps:spPr>
                            <a:xfrm>
                              <a:off x="0" y="0"/>
                              <a:ext cx="8301" cy="738"/>
                            </a:xfrm>
                            <a:custGeom>
                              <a:avLst/>
                              <a:gdLst/>
                              <a:ahLst/>
                              <a:cxnLst/>
                              <a:rect l="0" t="0" r="0" b="0"/>
                              <a:pathLst>
                                <a:path w="8301" h="738">
                                  <a:moveTo>
                                    <a:pt x="0" y="738"/>
                                  </a:moveTo>
                                  <a:lnTo>
                                    <a:pt x="8301" y="738"/>
                                  </a:lnTo>
                                  <a:lnTo>
                                    <a:pt x="8301" y="0"/>
                                  </a:lnTo>
                                  <a:lnTo>
                                    <a:pt x="0" y="0"/>
                                  </a:lnTo>
                                  <a:lnTo>
                                    <a:pt x="0" y="738"/>
                                  </a:lnTo>
                                  <a:close/>
                                </a:path>
                              </a:pathLst>
                            </a:custGeom>
                            <a:noFill/>
                            <a:ln w="6350" cap="flat" cmpd="sng">
                              <a:solidFill>
                                <a:srgbClr val="000000"/>
                              </a:solidFill>
                              <a:prstDash val="solid"/>
                              <a:headEnd type="none" w="med" len="med"/>
                              <a:tailEnd type="none" w="med" len="med"/>
                            </a:ln>
                          </wps:spPr>
                          <wps:bodyPr upright="1"/>
                        </wps:wsp>
                        <pic:pic xmlns:pic="http://schemas.openxmlformats.org/drawingml/2006/picture">
                          <pic:nvPicPr>
                            <pic:cNvPr id="188" name="Picture 265"/>
                            <pic:cNvPicPr>
                              <a:picLocks noChangeAspect="1"/>
                            </pic:cNvPicPr>
                          </pic:nvPicPr>
                          <pic:blipFill>
                            <a:blip r:embed="rId21"/>
                            <a:stretch>
                              <a:fillRect/>
                            </a:stretch>
                          </pic:blipFill>
                          <pic:spPr>
                            <a:xfrm>
                              <a:off x="5" y="77"/>
                              <a:ext cx="8290" cy="583"/>
                            </a:xfrm>
                            <a:prstGeom prst="rect">
                              <a:avLst/>
                            </a:prstGeom>
                            <a:noFill/>
                            <a:ln w="9525">
                              <a:noFill/>
                            </a:ln>
                          </pic:spPr>
                        </pic:pic>
                      </wpg:grpSp>
                    </wpg:wgp>
                  </a:graphicData>
                </a:graphic>
              </wp:anchor>
            </w:drawing>
          </mc:Choice>
          <mc:Fallback>
            <w:pict>
              <v:group w14:anchorId="1643142E" id="Group 263" o:spid="_x0000_s1026" style="position:absolute;left:0;text-align:left;margin-left:89.95pt;margin-top:2.35pt;width:415.8pt;height:37.65pt;z-index:-251620352;mso-position-horizontal-relative:page" coordsize="8316,7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">
                <v:group id="Group 267" o:spid="_x0000_s1027" style="position:absolute;left:7;top:8;width:8301;height:738" coordsize="8301,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shape id="未知 268" o:spid="_x0000_s1028" style="position:absolute;width:8301;height:738;visibility:visible;mso-wrap-style:square;v-text-anchor:top" coordsize="8301,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" path="m,738r8301,l8301,,,,,738xe" fillcolor="#548ed4" stroked="f">
                    <v:path arrowok="t" textboxrect="0,0,8301,738"/>
                  </v:shape>
                </v:group>
                <v:group id="Group 264" o:spid="_x0000_s1029" style="position:absolute;left:7;top:8;width:8301;height:738" coordsize="8301,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shape id="未知 266" o:spid="_x0000_s1030" style="position:absolute;width:8301;height:738;visibility:visible;mso-wrap-style:square;v-text-anchor:top" coordsize="8301,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" path="m,738r8301,l8301,,,,,738xe" filled="f" strokeweight=".5pt">
                    <v:path arrowok="t" textboxrect="0,0,8301,738"/>
                  </v:shape>
                  <v:shape id="Picture 265" o:spid="_x0000_s1031" type="#_x0000_t75" style="position:absolute;left:5;top:77;width:8290;height:5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">
                    <v:imagedata r:id="rId22" o:title=""/>
                  </v:shape>
                </v:group>
                <w10:wrap anchorx="page"/>
              </v:group>
            </w:pict>
          </mc:Fallback>
        </mc:AlternateContent>
      </w:r>
      <w:r>
        <w:rPr>
          <w:rFonts w:hAnsi="宋体" w:hint="eastAsia"/>
          <w:b/>
          <w:szCs w:val="21"/>
        </w:rPr>
        <w:t>指南全面评价</w:t>
      </w:r>
    </w:p>
    <w:p w:rsidR="00024ED5" w:rsidRDefault="00024ED5">
      <w:pPr>
        <w:spacing w:line="200" w:lineRule="exact"/>
        <w:rPr>
          <w:szCs w:val="21"/>
        </w:rPr>
      </w:pPr>
    </w:p>
    <w:p w:rsidR="00024ED5" w:rsidRDefault="00A61352">
      <w:pPr>
        <w:spacing w:before="39"/>
        <w:ind w:left="120" w:right="113"/>
        <w:rPr>
          <w:szCs w:val="21"/>
        </w:rPr>
      </w:pPr>
      <w:r>
        <w:rPr>
          <w:rFonts w:hAnsi="宋体" w:hint="eastAsia"/>
          <w:szCs w:val="21"/>
        </w:rPr>
        <w:t>请对下面的两个问题选择您认为最合适的答案</w:t>
      </w:r>
    </w:p>
    <w:p w:rsidR="00024ED5" w:rsidRDefault="00A61352">
      <w:pPr>
        <w:pStyle w:val="a3"/>
        <w:ind w:right="113"/>
        <w:rPr>
          <w:sz w:val="21"/>
          <w:szCs w:val="21"/>
        </w:rPr>
      </w:pPr>
      <w:r>
        <w:rPr>
          <w:sz w:val="21"/>
          <w:szCs w:val="21"/>
        </w:rPr>
        <w:lastRenderedPageBreak/>
        <w:t>1</w:t>
      </w:r>
      <w:r>
        <w:rPr>
          <w:rFonts w:hAnsi="宋体" w:hint="eastAsia"/>
          <w:sz w:val="21"/>
          <w:szCs w:val="21"/>
        </w:rPr>
        <w:t>．指南总体质量的评分</w:t>
      </w:r>
    </w:p>
    <w:p w:rsidR="00024ED5" w:rsidRDefault="00024ED5">
      <w:pPr>
        <w:spacing w:before="13" w:line="240" w:lineRule="exact"/>
        <w:rPr>
          <w:szCs w:val="21"/>
        </w:rPr>
      </w:pPr>
    </w:p>
    <w:tbl>
      <w:tblPr>
        <w:tblW w:w="8223" w:type="dxa"/>
        <w:tblInd w:w="157" w:type="dxa"/>
        <w:tblLayout w:type="fixed"/>
        <w:tblCellMar>
          <w:left w:w="0" w:type="dxa"/>
          <w:right w:w="0" w:type="dxa"/>
        </w:tblCellMar>
        <w:tblLook w:val="04A0" w:firstRow="1" w:lastRow="0" w:firstColumn="1" w:lastColumn="0" w:noHBand="0" w:noVBand="1"/>
      </w:tblPr>
      <w:tblGrid>
        <w:gridCol w:w="1174"/>
        <w:gridCol w:w="1174"/>
        <w:gridCol w:w="1174"/>
        <w:gridCol w:w="1176"/>
        <w:gridCol w:w="1174"/>
        <w:gridCol w:w="1177"/>
        <w:gridCol w:w="1174"/>
      </w:tblGrid>
      <w:tr w:rsidR="00024ED5">
        <w:trPr>
          <w:trHeight w:hRule="exact" w:val="634"/>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27"/>
              <w:ind w:left="140" w:right="141"/>
              <w:jc w:val="center"/>
              <w:rPr>
                <w:szCs w:val="21"/>
              </w:rPr>
            </w:pPr>
            <w:r>
              <w:rPr>
                <w:szCs w:val="21"/>
              </w:rPr>
              <w:t>1</w:t>
            </w:r>
          </w:p>
          <w:p w:rsidR="00024ED5" w:rsidRDefault="00A61352">
            <w:pPr>
              <w:pStyle w:val="TableParagraph"/>
              <w:spacing w:before="18"/>
              <w:ind w:left="141" w:right="141"/>
              <w:jc w:val="center"/>
              <w:rPr>
                <w:szCs w:val="21"/>
              </w:rPr>
            </w:pPr>
            <w:r>
              <w:rPr>
                <w:rFonts w:hAnsi="宋体" w:hint="eastAsia"/>
                <w:szCs w:val="21"/>
              </w:rPr>
              <w:t>最低质量</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3" w:line="180" w:lineRule="exact"/>
              <w:rPr>
                <w:szCs w:val="21"/>
              </w:rPr>
            </w:pPr>
          </w:p>
          <w:p w:rsidR="00024ED5" w:rsidRDefault="00A61352">
            <w:pPr>
              <w:pStyle w:val="TableParagraph"/>
              <w:ind w:left="141" w:right="138"/>
              <w:jc w:val="center"/>
              <w:rPr>
                <w:szCs w:val="21"/>
              </w:rPr>
            </w:pPr>
            <w:r>
              <w:rPr>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3" w:line="180" w:lineRule="exact"/>
              <w:rPr>
                <w:szCs w:val="21"/>
              </w:rPr>
            </w:pPr>
          </w:p>
          <w:p w:rsidR="00024ED5" w:rsidRDefault="00A61352">
            <w:pPr>
              <w:pStyle w:val="TableParagraph"/>
              <w:ind w:left="139" w:right="139"/>
              <w:jc w:val="center"/>
              <w:rPr>
                <w:szCs w:val="21"/>
              </w:rPr>
            </w:pPr>
            <w:r>
              <w:rPr>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3" w:line="180" w:lineRule="exact"/>
              <w:rPr>
                <w:szCs w:val="21"/>
              </w:rPr>
            </w:pPr>
          </w:p>
          <w:p w:rsidR="00024ED5" w:rsidRDefault="00A61352">
            <w:pPr>
              <w:pStyle w:val="TableParagraph"/>
              <w:ind w:left="503" w:right="502"/>
              <w:jc w:val="center"/>
              <w:rPr>
                <w:szCs w:val="21"/>
              </w:rPr>
            </w:pPr>
            <w:r>
              <w:rPr>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3" w:line="180" w:lineRule="exact"/>
              <w:rPr>
                <w:szCs w:val="21"/>
              </w:rPr>
            </w:pPr>
          </w:p>
          <w:p w:rsidR="00024ED5" w:rsidRDefault="00A61352">
            <w:pPr>
              <w:pStyle w:val="TableParagraph"/>
              <w:ind w:left="139" w:right="139"/>
              <w:jc w:val="center"/>
              <w:rPr>
                <w:szCs w:val="21"/>
              </w:rPr>
            </w:pPr>
            <w:r>
              <w:rPr>
                <w:szCs w:val="21"/>
              </w:rPr>
              <w:t>5</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pStyle w:val="TableParagraph"/>
              <w:spacing w:before="3" w:line="180" w:lineRule="exact"/>
              <w:rPr>
                <w:szCs w:val="21"/>
              </w:rPr>
            </w:pPr>
          </w:p>
          <w:p w:rsidR="00024ED5" w:rsidRDefault="00A61352">
            <w:pPr>
              <w:pStyle w:val="TableParagraph"/>
              <w:ind w:left="247" w:right="247"/>
              <w:jc w:val="center"/>
              <w:rPr>
                <w:szCs w:val="21"/>
              </w:rPr>
            </w:pPr>
            <w:r>
              <w:rPr>
                <w:szCs w:val="21"/>
              </w:rPr>
              <w:t>6</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27"/>
              <w:ind w:left="142" w:right="139"/>
              <w:jc w:val="center"/>
              <w:rPr>
                <w:szCs w:val="21"/>
              </w:rPr>
            </w:pPr>
            <w:r>
              <w:rPr>
                <w:szCs w:val="21"/>
              </w:rPr>
              <w:t>7</w:t>
            </w:r>
          </w:p>
          <w:p w:rsidR="00024ED5" w:rsidRDefault="00A61352">
            <w:pPr>
              <w:pStyle w:val="TableParagraph"/>
              <w:spacing w:before="18"/>
              <w:ind w:left="143" w:right="139"/>
              <w:jc w:val="center"/>
              <w:rPr>
                <w:szCs w:val="21"/>
              </w:rPr>
            </w:pPr>
            <w:r>
              <w:rPr>
                <w:rFonts w:hAnsi="宋体" w:hint="eastAsia"/>
                <w:szCs w:val="21"/>
              </w:rPr>
              <w:t>最高质量</w:t>
            </w:r>
          </w:p>
        </w:tc>
      </w:tr>
    </w:tbl>
    <w:p w:rsidR="00024ED5" w:rsidRDefault="00A61352">
      <w:pPr>
        <w:pStyle w:val="a3"/>
        <w:spacing w:before="29"/>
        <w:ind w:right="113"/>
        <w:rPr>
          <w:sz w:val="21"/>
          <w:szCs w:val="21"/>
        </w:rPr>
      </w:pPr>
      <w:r>
        <w:rPr>
          <w:sz w:val="21"/>
          <w:szCs w:val="21"/>
        </w:rPr>
        <w:t>2</w:t>
      </w:r>
      <w:r>
        <w:rPr>
          <w:rFonts w:hAnsi="宋体" w:hint="eastAsia"/>
          <w:sz w:val="21"/>
          <w:szCs w:val="21"/>
        </w:rPr>
        <w:t>．我愿意推荐使用该指南</w:t>
      </w:r>
    </w:p>
    <w:p w:rsidR="00024ED5" w:rsidRDefault="00024ED5">
      <w:pPr>
        <w:spacing w:before="13" w:line="240" w:lineRule="exact"/>
        <w:rPr>
          <w:szCs w:val="21"/>
        </w:rPr>
      </w:pPr>
    </w:p>
    <w:tbl>
      <w:tblPr>
        <w:tblW w:w="8222" w:type="dxa"/>
        <w:tblInd w:w="157" w:type="dxa"/>
        <w:tblLayout w:type="fixed"/>
        <w:tblCellMar>
          <w:left w:w="0" w:type="dxa"/>
          <w:right w:w="0" w:type="dxa"/>
        </w:tblCellMar>
        <w:tblLook w:val="04A0" w:firstRow="1" w:lastRow="0" w:firstColumn="1" w:lastColumn="0" w:noHBand="0" w:noVBand="1"/>
      </w:tblPr>
      <w:tblGrid>
        <w:gridCol w:w="4153"/>
        <w:gridCol w:w="4069"/>
      </w:tblGrid>
      <w:tr w:rsidR="00024ED5">
        <w:trPr>
          <w:trHeight w:hRule="exact" w:val="479"/>
        </w:trPr>
        <w:tc>
          <w:tcPr>
            <w:tcW w:w="4153"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66"/>
              <w:ind w:left="102"/>
              <w:rPr>
                <w:szCs w:val="21"/>
              </w:rPr>
            </w:pPr>
            <w:r>
              <w:rPr>
                <w:rFonts w:hAnsi="宋体" w:hint="eastAsia"/>
                <w:szCs w:val="21"/>
              </w:rPr>
              <w:t>是</w:t>
            </w:r>
          </w:p>
        </w:tc>
        <w:tc>
          <w:tcPr>
            <w:tcW w:w="4069"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rPr>
                <w:szCs w:val="21"/>
              </w:rPr>
            </w:pPr>
          </w:p>
        </w:tc>
      </w:tr>
      <w:tr w:rsidR="00024ED5">
        <w:trPr>
          <w:trHeight w:hRule="exact" w:val="479"/>
        </w:trPr>
        <w:tc>
          <w:tcPr>
            <w:tcW w:w="4153"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68"/>
              <w:ind w:left="102"/>
              <w:rPr>
                <w:szCs w:val="21"/>
              </w:rPr>
            </w:pPr>
            <w:r>
              <w:rPr>
                <w:rFonts w:hAnsi="宋体" w:hint="eastAsia"/>
                <w:szCs w:val="21"/>
              </w:rPr>
              <w:t>是（修订后使用）</w:t>
            </w:r>
          </w:p>
        </w:tc>
        <w:tc>
          <w:tcPr>
            <w:tcW w:w="4069"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rPr>
                <w:szCs w:val="21"/>
              </w:rPr>
            </w:pPr>
          </w:p>
        </w:tc>
      </w:tr>
      <w:tr w:rsidR="00024ED5">
        <w:trPr>
          <w:trHeight w:hRule="exact" w:val="478"/>
        </w:trPr>
        <w:tc>
          <w:tcPr>
            <w:tcW w:w="4153"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A61352">
            <w:pPr>
              <w:pStyle w:val="TableParagraph"/>
              <w:spacing w:before="66"/>
              <w:ind w:left="102"/>
              <w:rPr>
                <w:szCs w:val="21"/>
              </w:rPr>
            </w:pPr>
            <w:r>
              <w:rPr>
                <w:rFonts w:hAnsi="宋体" w:hint="eastAsia"/>
                <w:szCs w:val="21"/>
              </w:rPr>
              <w:t>不</w:t>
            </w:r>
          </w:p>
        </w:tc>
        <w:tc>
          <w:tcPr>
            <w:tcW w:w="4069" w:type="dxa"/>
            <w:tcBorders>
              <w:top w:val="single" w:sz="4" w:space="0" w:color="000000"/>
              <w:left w:val="single" w:sz="4" w:space="0" w:color="000000"/>
              <w:bottom w:val="single" w:sz="4" w:space="0" w:color="000000"/>
              <w:right w:val="single" w:sz="4" w:space="0" w:color="000000"/>
            </w:tcBorders>
            <w:shd w:val="clear" w:color="auto" w:fill="C5D9F0"/>
          </w:tcPr>
          <w:p w:rsidR="00024ED5" w:rsidRDefault="00024ED5">
            <w:pPr>
              <w:rPr>
                <w:szCs w:val="21"/>
              </w:rPr>
            </w:pPr>
          </w:p>
        </w:tc>
      </w:tr>
    </w:tbl>
    <w:p w:rsidR="00024ED5" w:rsidRDefault="00024ED5">
      <w:pPr>
        <w:spacing w:line="360" w:lineRule="auto"/>
        <w:jc w:val="both"/>
        <w:rPr>
          <w:rFonts w:eastAsia="黑体"/>
          <w:kern w:val="2"/>
          <w:sz w:val="20"/>
          <w:szCs w:val="21"/>
        </w:rPr>
      </w:pPr>
    </w:p>
    <w:p w:rsidR="00024ED5" w:rsidRDefault="00A61352">
      <w:pPr>
        <w:spacing w:line="360" w:lineRule="auto"/>
        <w:jc w:val="both"/>
        <w:rPr>
          <w:rFonts w:ascii="黑体" w:eastAsia="黑体" w:hAnsi="黑体"/>
          <w:kern w:val="2"/>
          <w:szCs w:val="21"/>
        </w:rPr>
      </w:pPr>
      <w:r>
        <w:rPr>
          <w:rFonts w:ascii="黑体" w:eastAsia="黑体" w:hAnsi="黑体"/>
          <w:kern w:val="2"/>
          <w:szCs w:val="21"/>
        </w:rPr>
        <w:t>11.2</w:t>
      </w:r>
      <w:r>
        <w:rPr>
          <w:rFonts w:ascii="黑体" w:eastAsia="黑体" w:hAnsi="黑体" w:hint="eastAsia"/>
          <w:kern w:val="2"/>
          <w:szCs w:val="21"/>
        </w:rPr>
        <w:t>中医治未病实践指南、技术操作规范一致性测试报告</w:t>
      </w:r>
    </w:p>
    <w:p w:rsidR="00024ED5" w:rsidRDefault="00A61352">
      <w:pPr>
        <w:pStyle w:val="10"/>
        <w:spacing w:line="360" w:lineRule="auto"/>
        <w:ind w:left="720" w:firstLineChars="0" w:firstLine="0"/>
        <w:jc w:val="center"/>
        <w:rPr>
          <w:kern w:val="2"/>
          <w:szCs w:val="21"/>
        </w:rPr>
      </w:pPr>
      <w:r>
        <w:rPr>
          <w:rFonts w:hAnsi="宋体" w:hint="eastAsia"/>
          <w:kern w:val="2"/>
          <w:szCs w:val="21"/>
        </w:rPr>
        <w:t>中医治未病实践指南、技术操作规范一致性测试报告</w:t>
      </w:r>
    </w:p>
    <w:p w:rsidR="00024ED5" w:rsidRDefault="00A61352">
      <w:pPr>
        <w:pStyle w:val="10"/>
        <w:spacing w:line="360" w:lineRule="auto"/>
        <w:ind w:firstLineChars="0" w:firstLine="0"/>
        <w:rPr>
          <w:kern w:val="2"/>
          <w:szCs w:val="21"/>
        </w:rPr>
      </w:pPr>
      <w:r>
        <w:rPr>
          <w:rFonts w:hAnsi="宋体" w:hint="eastAsia"/>
          <w:szCs w:val="21"/>
        </w:rPr>
        <w:t>一、实践试用一致率</w:t>
      </w:r>
    </w:p>
    <w:p w:rsidR="00024ED5" w:rsidRDefault="00A61352">
      <w:pPr>
        <w:jc w:val="center"/>
        <w:rPr>
          <w:szCs w:val="21"/>
        </w:rPr>
      </w:pPr>
      <w:r>
        <w:rPr>
          <w:szCs w:val="21"/>
        </w:rPr>
        <w:t xml:space="preserve">                     </w:t>
      </w:r>
      <w:r>
        <w:rPr>
          <w:rFonts w:hAnsi="宋体" w:hint="eastAsia"/>
          <w:szCs w:val="21"/>
        </w:rPr>
        <w:t>表</w:t>
      </w:r>
      <w:r>
        <w:rPr>
          <w:szCs w:val="21"/>
        </w:rPr>
        <w:t>1</w:t>
      </w:r>
      <w:r>
        <w:rPr>
          <w:rFonts w:hAnsi="宋体" w:hint="eastAsia"/>
          <w:szCs w:val="21"/>
        </w:rPr>
        <w:t>实践应用一致性统计表</w:t>
      </w:r>
      <w:r>
        <w:rPr>
          <w:bCs/>
          <w:kern w:val="44"/>
          <w:szCs w:val="21"/>
        </w:rPr>
        <w:t xml:space="preserve">  </w:t>
      </w:r>
      <w:r>
        <w:rPr>
          <w:b/>
          <w:bCs/>
          <w:kern w:val="44"/>
          <w:szCs w:val="21"/>
        </w:rPr>
        <w:t xml:space="preserve">    </w:t>
      </w:r>
      <w:r>
        <w:rPr>
          <w:rFonts w:hAnsi="宋体" w:hint="eastAsia"/>
          <w:szCs w:val="21"/>
        </w:rPr>
        <w:t>评价总例数</w:t>
      </w:r>
      <w:r>
        <w:rPr>
          <w:szCs w:val="21"/>
        </w:rPr>
        <w:t xml:space="preserve"> (N=</w:t>
      </w:r>
      <w:r>
        <w:rPr>
          <w:szCs w:val="21"/>
          <w:u w:val="single"/>
        </w:rPr>
        <w:t xml:space="preserve">   </w:t>
      </w:r>
      <w:r>
        <w:rPr>
          <w:rFonts w:hAnsi="宋体" w:hint="eastAsia"/>
          <w:szCs w:val="21"/>
        </w:rPr>
        <w:t>例</w:t>
      </w:r>
      <w:r>
        <w:rPr>
          <w:szCs w:val="21"/>
        </w:rPr>
        <w:t>)</w:t>
      </w:r>
    </w:p>
    <w:tbl>
      <w:tblPr>
        <w:tblW w:w="8608" w:type="dxa"/>
        <w:jc w:val="center"/>
        <w:tblLayout w:type="fixed"/>
        <w:tblLook w:val="04A0" w:firstRow="1" w:lastRow="0" w:firstColumn="1" w:lastColumn="0" w:noHBand="0" w:noVBand="1"/>
      </w:tblPr>
      <w:tblGrid>
        <w:gridCol w:w="713"/>
        <w:gridCol w:w="1292"/>
        <w:gridCol w:w="1636"/>
        <w:gridCol w:w="589"/>
        <w:gridCol w:w="990"/>
        <w:gridCol w:w="720"/>
        <w:gridCol w:w="841"/>
        <w:gridCol w:w="784"/>
        <w:gridCol w:w="1043"/>
      </w:tblGrid>
      <w:tr w:rsidR="00024ED5">
        <w:trPr>
          <w:trHeight w:val="578"/>
          <w:jc w:val="center"/>
        </w:trPr>
        <w:tc>
          <w:tcPr>
            <w:tcW w:w="2005" w:type="dxa"/>
            <w:gridSpan w:val="2"/>
            <w:vMerge w:val="restart"/>
            <w:tcBorders>
              <w:top w:val="single" w:sz="4" w:space="0" w:color="auto"/>
            </w:tcBorders>
            <w:vAlign w:val="center"/>
          </w:tcPr>
          <w:p w:rsidR="00024ED5" w:rsidRDefault="00A61352">
            <w:pPr>
              <w:pStyle w:val="a5"/>
              <w:rPr>
                <w:b w:val="0"/>
                <w:color w:val="auto"/>
              </w:rPr>
            </w:pPr>
            <w:r>
              <w:rPr>
                <w:rFonts w:hAnsi="宋体" w:hint="eastAsia"/>
                <w:b w:val="0"/>
                <w:color w:val="auto"/>
              </w:rPr>
              <w:t>类别</w:t>
            </w:r>
          </w:p>
        </w:tc>
        <w:tc>
          <w:tcPr>
            <w:tcW w:w="1636" w:type="dxa"/>
            <w:vMerge w:val="restart"/>
            <w:tcBorders>
              <w:top w:val="single" w:sz="4" w:space="0" w:color="auto"/>
            </w:tcBorders>
            <w:vAlign w:val="center"/>
          </w:tcPr>
          <w:p w:rsidR="00024ED5" w:rsidRDefault="00A61352">
            <w:pPr>
              <w:pStyle w:val="a5"/>
              <w:rPr>
                <w:b w:val="0"/>
                <w:color w:val="auto"/>
              </w:rPr>
            </w:pPr>
            <w:r>
              <w:rPr>
                <w:rFonts w:hAnsi="宋体" w:hint="eastAsia"/>
                <w:b w:val="0"/>
                <w:color w:val="auto"/>
              </w:rPr>
              <w:t>内容</w:t>
            </w:r>
          </w:p>
        </w:tc>
        <w:tc>
          <w:tcPr>
            <w:tcW w:w="3140" w:type="dxa"/>
            <w:gridSpan w:val="4"/>
            <w:tcBorders>
              <w:top w:val="single" w:sz="4" w:space="0" w:color="auto"/>
              <w:bottom w:val="single" w:sz="4" w:space="0" w:color="auto"/>
            </w:tcBorders>
            <w:vAlign w:val="center"/>
          </w:tcPr>
          <w:p w:rsidR="00024ED5" w:rsidRDefault="00A61352">
            <w:pPr>
              <w:pStyle w:val="a5"/>
              <w:rPr>
                <w:b w:val="0"/>
                <w:color w:val="auto"/>
              </w:rPr>
            </w:pPr>
            <w:r>
              <w:rPr>
                <w:rFonts w:hAnsi="宋体" w:hint="eastAsia"/>
                <w:b w:val="0"/>
                <w:color w:val="auto"/>
              </w:rPr>
              <w:t>一致率</w:t>
            </w:r>
            <w:r>
              <w:rPr>
                <w:b w:val="0"/>
                <w:color w:val="auto"/>
              </w:rPr>
              <w:t>n</w:t>
            </w:r>
            <w:r>
              <w:rPr>
                <w:rFonts w:hAnsi="宋体" w:hint="eastAsia"/>
                <w:b w:val="0"/>
                <w:color w:val="auto"/>
              </w:rPr>
              <w:t>（</w:t>
            </w:r>
            <w:r>
              <w:rPr>
                <w:b w:val="0"/>
                <w:color w:val="auto"/>
              </w:rPr>
              <w:t>%</w:t>
            </w:r>
            <w:r>
              <w:rPr>
                <w:rFonts w:hAnsi="宋体" w:hint="eastAsia"/>
                <w:b w:val="0"/>
                <w:color w:val="auto"/>
              </w:rPr>
              <w:t>）</w:t>
            </w:r>
          </w:p>
        </w:tc>
        <w:tc>
          <w:tcPr>
            <w:tcW w:w="784" w:type="dxa"/>
            <w:vMerge w:val="restart"/>
            <w:tcBorders>
              <w:top w:val="single" w:sz="4" w:space="0" w:color="auto"/>
            </w:tcBorders>
            <w:vAlign w:val="center"/>
          </w:tcPr>
          <w:p w:rsidR="00024ED5" w:rsidRDefault="00A61352">
            <w:pPr>
              <w:pStyle w:val="a5"/>
              <w:rPr>
                <w:b w:val="0"/>
                <w:color w:val="auto"/>
              </w:rPr>
            </w:pPr>
            <w:r>
              <w:rPr>
                <w:rFonts w:hAnsi="宋体" w:hint="eastAsia"/>
                <w:b w:val="0"/>
                <w:color w:val="auto"/>
              </w:rPr>
              <w:t>一致率</w:t>
            </w:r>
          </w:p>
          <w:p w:rsidR="00024ED5" w:rsidRDefault="00A61352">
            <w:pPr>
              <w:pStyle w:val="a6"/>
              <w:rPr>
                <w:rFonts w:ascii="Times New Roman" w:hAnsi="Times New Roman"/>
                <w:sz w:val="21"/>
                <w:szCs w:val="21"/>
              </w:rPr>
            </w:pPr>
            <w:r>
              <w:rPr>
                <w:rFonts w:ascii="Times New Roman" w:hAnsi="宋体" w:hint="eastAsia"/>
                <w:sz w:val="21"/>
                <w:szCs w:val="21"/>
              </w:rPr>
              <w:t>（</w:t>
            </w:r>
            <w:r>
              <w:rPr>
                <w:rFonts w:ascii="Times New Roman" w:hAnsi="Times New Roman"/>
                <w:sz w:val="21"/>
                <w:szCs w:val="21"/>
              </w:rPr>
              <w:t>%</w:t>
            </w:r>
            <w:r>
              <w:rPr>
                <w:rFonts w:ascii="Times New Roman" w:hAnsi="宋体" w:hint="eastAsia"/>
                <w:sz w:val="21"/>
                <w:szCs w:val="21"/>
              </w:rPr>
              <w:t>）</w:t>
            </w:r>
          </w:p>
        </w:tc>
        <w:tc>
          <w:tcPr>
            <w:tcW w:w="1043" w:type="dxa"/>
            <w:vMerge w:val="restart"/>
            <w:tcBorders>
              <w:top w:val="single" w:sz="4" w:space="0" w:color="auto"/>
            </w:tcBorders>
            <w:vAlign w:val="center"/>
          </w:tcPr>
          <w:p w:rsidR="00024ED5" w:rsidRDefault="00A61352">
            <w:pPr>
              <w:pStyle w:val="a5"/>
              <w:rPr>
                <w:b w:val="0"/>
                <w:color w:val="auto"/>
              </w:rPr>
            </w:pPr>
            <w:r>
              <w:rPr>
                <w:rFonts w:hAnsi="宋体" w:hint="eastAsia"/>
                <w:b w:val="0"/>
                <w:color w:val="auto"/>
              </w:rPr>
              <w:t>备注</w:t>
            </w:r>
          </w:p>
        </w:tc>
      </w:tr>
      <w:tr w:rsidR="00024ED5">
        <w:trPr>
          <w:trHeight w:val="578"/>
          <w:jc w:val="center"/>
        </w:trPr>
        <w:tc>
          <w:tcPr>
            <w:tcW w:w="2005" w:type="dxa"/>
            <w:gridSpan w:val="2"/>
            <w:vMerge/>
            <w:tcBorders>
              <w:bottom w:val="single" w:sz="4" w:space="0" w:color="auto"/>
            </w:tcBorders>
          </w:tcPr>
          <w:p w:rsidR="00024ED5" w:rsidRDefault="00024ED5">
            <w:pPr>
              <w:pStyle w:val="a5"/>
              <w:rPr>
                <w:b w:val="0"/>
                <w:color w:val="auto"/>
              </w:rPr>
            </w:pPr>
          </w:p>
        </w:tc>
        <w:tc>
          <w:tcPr>
            <w:tcW w:w="1636" w:type="dxa"/>
            <w:vMerge/>
            <w:tcBorders>
              <w:bottom w:val="single" w:sz="4" w:space="0" w:color="auto"/>
            </w:tcBorders>
            <w:vAlign w:val="center"/>
          </w:tcPr>
          <w:p w:rsidR="00024ED5" w:rsidRDefault="00024ED5">
            <w:pPr>
              <w:pStyle w:val="a5"/>
              <w:rPr>
                <w:b w:val="0"/>
                <w:color w:val="auto"/>
              </w:rPr>
            </w:pPr>
          </w:p>
        </w:tc>
        <w:tc>
          <w:tcPr>
            <w:tcW w:w="589" w:type="dxa"/>
            <w:tcBorders>
              <w:top w:val="single" w:sz="4" w:space="0" w:color="auto"/>
              <w:bottom w:val="single" w:sz="4" w:space="0" w:color="auto"/>
            </w:tcBorders>
            <w:vAlign w:val="center"/>
          </w:tcPr>
          <w:p w:rsidR="00024ED5" w:rsidRDefault="00A61352">
            <w:pPr>
              <w:pStyle w:val="a5"/>
              <w:rPr>
                <w:b w:val="0"/>
                <w:color w:val="auto"/>
              </w:rPr>
            </w:pPr>
            <w:r>
              <w:rPr>
                <w:rFonts w:hAnsi="宋体" w:hint="eastAsia"/>
                <w:b w:val="0"/>
                <w:color w:val="auto"/>
              </w:rPr>
              <w:t>一致</w:t>
            </w:r>
          </w:p>
        </w:tc>
        <w:tc>
          <w:tcPr>
            <w:tcW w:w="990" w:type="dxa"/>
            <w:tcBorders>
              <w:top w:val="single" w:sz="4" w:space="0" w:color="auto"/>
              <w:bottom w:val="single" w:sz="4" w:space="0" w:color="auto"/>
            </w:tcBorders>
            <w:vAlign w:val="center"/>
          </w:tcPr>
          <w:p w:rsidR="00024ED5" w:rsidRDefault="00A61352">
            <w:pPr>
              <w:pStyle w:val="a5"/>
              <w:rPr>
                <w:b w:val="0"/>
                <w:color w:val="auto"/>
              </w:rPr>
            </w:pPr>
            <w:r>
              <w:rPr>
                <w:rFonts w:hAnsi="宋体" w:hint="eastAsia"/>
                <w:b w:val="0"/>
                <w:color w:val="auto"/>
              </w:rPr>
              <w:t>比较一致</w:t>
            </w:r>
          </w:p>
        </w:tc>
        <w:tc>
          <w:tcPr>
            <w:tcW w:w="720" w:type="dxa"/>
            <w:tcBorders>
              <w:top w:val="single" w:sz="4" w:space="0" w:color="auto"/>
              <w:bottom w:val="single" w:sz="4" w:space="0" w:color="auto"/>
            </w:tcBorders>
            <w:vAlign w:val="center"/>
          </w:tcPr>
          <w:p w:rsidR="00024ED5" w:rsidRDefault="00A61352">
            <w:pPr>
              <w:pStyle w:val="a5"/>
              <w:rPr>
                <w:b w:val="0"/>
                <w:color w:val="auto"/>
              </w:rPr>
            </w:pPr>
            <w:r>
              <w:rPr>
                <w:rFonts w:hAnsi="宋体" w:hint="eastAsia"/>
                <w:b w:val="0"/>
                <w:color w:val="auto"/>
              </w:rPr>
              <w:t>一般</w:t>
            </w:r>
          </w:p>
        </w:tc>
        <w:tc>
          <w:tcPr>
            <w:tcW w:w="841" w:type="dxa"/>
            <w:tcBorders>
              <w:top w:val="single" w:sz="4" w:space="0" w:color="auto"/>
              <w:bottom w:val="single" w:sz="4" w:space="0" w:color="auto"/>
            </w:tcBorders>
            <w:vAlign w:val="center"/>
          </w:tcPr>
          <w:p w:rsidR="00024ED5" w:rsidRDefault="00A61352">
            <w:pPr>
              <w:pStyle w:val="a5"/>
              <w:rPr>
                <w:b w:val="0"/>
                <w:color w:val="auto"/>
              </w:rPr>
            </w:pPr>
            <w:r>
              <w:rPr>
                <w:rFonts w:hAnsi="宋体" w:hint="eastAsia"/>
                <w:b w:val="0"/>
                <w:color w:val="auto"/>
              </w:rPr>
              <w:t>不一致</w:t>
            </w:r>
          </w:p>
        </w:tc>
        <w:tc>
          <w:tcPr>
            <w:tcW w:w="784" w:type="dxa"/>
            <w:vMerge/>
            <w:tcBorders>
              <w:bottom w:val="single" w:sz="4" w:space="0" w:color="auto"/>
            </w:tcBorders>
            <w:vAlign w:val="center"/>
          </w:tcPr>
          <w:p w:rsidR="00024ED5" w:rsidRDefault="00024ED5">
            <w:pPr>
              <w:pStyle w:val="a5"/>
              <w:rPr>
                <w:b w:val="0"/>
                <w:color w:val="auto"/>
              </w:rPr>
            </w:pPr>
          </w:p>
        </w:tc>
        <w:tc>
          <w:tcPr>
            <w:tcW w:w="1043" w:type="dxa"/>
            <w:vMerge/>
            <w:tcBorders>
              <w:bottom w:val="single" w:sz="4" w:space="0" w:color="auto"/>
            </w:tcBorders>
            <w:vAlign w:val="center"/>
          </w:tcPr>
          <w:p w:rsidR="00024ED5" w:rsidRDefault="00024ED5">
            <w:pPr>
              <w:pStyle w:val="a5"/>
              <w:rPr>
                <w:b w:val="0"/>
                <w:color w:val="auto"/>
              </w:rPr>
            </w:pPr>
          </w:p>
        </w:tc>
      </w:tr>
      <w:tr w:rsidR="00024ED5">
        <w:trPr>
          <w:trHeight w:val="373"/>
          <w:jc w:val="center"/>
        </w:trPr>
        <w:tc>
          <w:tcPr>
            <w:tcW w:w="713" w:type="dxa"/>
            <w:vMerge w:val="restart"/>
            <w:tcBorders>
              <w:top w:val="single" w:sz="4" w:space="0" w:color="auto"/>
            </w:tcBorders>
            <w:vAlign w:val="center"/>
          </w:tcPr>
          <w:p w:rsidR="00024ED5" w:rsidRDefault="00A61352">
            <w:pPr>
              <w:spacing w:line="360" w:lineRule="auto"/>
              <w:rPr>
                <w:szCs w:val="21"/>
              </w:rPr>
            </w:pPr>
            <w:r>
              <w:rPr>
                <w:rFonts w:hAnsi="宋体" w:hint="eastAsia"/>
                <w:szCs w:val="21"/>
              </w:rPr>
              <w:t>健康状态判</w:t>
            </w:r>
            <w:r>
              <w:rPr>
                <w:szCs w:val="21"/>
              </w:rPr>
              <w:t xml:space="preserve"> </w:t>
            </w:r>
            <w:r>
              <w:rPr>
                <w:rFonts w:hAnsi="宋体" w:hint="eastAsia"/>
                <w:szCs w:val="21"/>
              </w:rPr>
              <w:t>定</w:t>
            </w:r>
          </w:p>
        </w:tc>
        <w:tc>
          <w:tcPr>
            <w:tcW w:w="1292" w:type="dxa"/>
            <w:vMerge w:val="restart"/>
            <w:vAlign w:val="center"/>
          </w:tcPr>
          <w:p w:rsidR="00024ED5" w:rsidRDefault="00A61352">
            <w:pPr>
              <w:spacing w:line="360" w:lineRule="auto"/>
              <w:rPr>
                <w:szCs w:val="21"/>
              </w:rPr>
            </w:pPr>
            <w:r>
              <w:rPr>
                <w:rFonts w:hAnsi="宋体" w:hint="eastAsia"/>
                <w:szCs w:val="21"/>
              </w:rPr>
              <w:t>适用人群</w:t>
            </w:r>
          </w:p>
          <w:p w:rsidR="00024ED5" w:rsidRDefault="00A61352">
            <w:pPr>
              <w:spacing w:line="360" w:lineRule="auto"/>
              <w:rPr>
                <w:szCs w:val="21"/>
              </w:rPr>
            </w:pPr>
            <w:r>
              <w:rPr>
                <w:rFonts w:hAnsi="宋体" w:hint="eastAsia"/>
                <w:szCs w:val="21"/>
              </w:rPr>
              <w:t>（范围）</w:t>
            </w:r>
          </w:p>
        </w:tc>
        <w:tc>
          <w:tcPr>
            <w:tcW w:w="1636" w:type="dxa"/>
            <w:tcBorders>
              <w:bottom w:val="single" w:sz="4" w:space="0" w:color="FFFFFF"/>
            </w:tcBorders>
            <w:vAlign w:val="center"/>
          </w:tcPr>
          <w:p w:rsidR="00024ED5" w:rsidRDefault="00A61352">
            <w:pPr>
              <w:pStyle w:val="a7"/>
              <w:ind w:firstLineChars="0" w:firstLine="0"/>
              <w:rPr>
                <w:rFonts w:ascii="Times New Roman" w:hAnsi="Times New Roman"/>
                <w:szCs w:val="21"/>
                <w:u w:val="single"/>
              </w:rPr>
            </w:pPr>
            <w:r>
              <w:rPr>
                <w:rFonts w:ascii="Times New Roman" w:hAnsi="Times New Roman"/>
                <w:szCs w:val="21"/>
                <w:u w:val="single"/>
              </w:rPr>
              <w:t xml:space="preserve">1.               </w:t>
            </w:r>
          </w:p>
        </w:tc>
        <w:tc>
          <w:tcPr>
            <w:tcW w:w="589" w:type="dxa"/>
            <w:tcBorders>
              <w:bottom w:val="single" w:sz="4" w:space="0" w:color="FFFFFF"/>
            </w:tcBorders>
            <w:vAlign w:val="center"/>
          </w:tcPr>
          <w:p w:rsidR="00024ED5" w:rsidRDefault="00024ED5">
            <w:pPr>
              <w:spacing w:line="360" w:lineRule="auto"/>
              <w:rPr>
                <w:szCs w:val="21"/>
              </w:rPr>
            </w:pPr>
          </w:p>
        </w:tc>
        <w:tc>
          <w:tcPr>
            <w:tcW w:w="990" w:type="dxa"/>
            <w:tcBorders>
              <w:bottom w:val="single" w:sz="4" w:space="0" w:color="FFFFFF"/>
            </w:tcBorders>
            <w:vAlign w:val="center"/>
          </w:tcPr>
          <w:p w:rsidR="00024ED5" w:rsidRDefault="00024ED5">
            <w:pPr>
              <w:spacing w:line="360" w:lineRule="auto"/>
              <w:rPr>
                <w:szCs w:val="21"/>
              </w:rPr>
            </w:pPr>
          </w:p>
        </w:tc>
        <w:tc>
          <w:tcPr>
            <w:tcW w:w="720" w:type="dxa"/>
            <w:tcBorders>
              <w:bottom w:val="single" w:sz="4" w:space="0" w:color="FFFFFF"/>
            </w:tcBorders>
            <w:vAlign w:val="center"/>
          </w:tcPr>
          <w:p w:rsidR="00024ED5" w:rsidRDefault="00024ED5">
            <w:pPr>
              <w:spacing w:line="360" w:lineRule="auto"/>
              <w:rPr>
                <w:szCs w:val="21"/>
              </w:rPr>
            </w:pPr>
          </w:p>
        </w:tc>
        <w:tc>
          <w:tcPr>
            <w:tcW w:w="841" w:type="dxa"/>
            <w:tcBorders>
              <w:bottom w:val="single" w:sz="4" w:space="0" w:color="FFFFFF"/>
            </w:tcBorders>
            <w:vAlign w:val="center"/>
          </w:tcPr>
          <w:p w:rsidR="00024ED5" w:rsidRDefault="00024ED5">
            <w:pPr>
              <w:spacing w:line="360" w:lineRule="auto"/>
              <w:rPr>
                <w:szCs w:val="21"/>
              </w:rPr>
            </w:pPr>
          </w:p>
        </w:tc>
        <w:tc>
          <w:tcPr>
            <w:tcW w:w="784" w:type="dxa"/>
            <w:tcBorders>
              <w:bottom w:val="single" w:sz="4" w:space="0" w:color="FFFFFF"/>
            </w:tcBorders>
            <w:vAlign w:val="center"/>
          </w:tcPr>
          <w:p w:rsidR="00024ED5" w:rsidRDefault="00024ED5">
            <w:pPr>
              <w:spacing w:line="360" w:lineRule="auto"/>
              <w:rPr>
                <w:szCs w:val="21"/>
              </w:rPr>
            </w:pPr>
          </w:p>
        </w:tc>
        <w:tc>
          <w:tcPr>
            <w:tcW w:w="1043" w:type="dxa"/>
            <w:tcBorders>
              <w:bottom w:val="single" w:sz="4" w:space="0" w:color="FFFFFF"/>
            </w:tcBorders>
            <w:vAlign w:val="center"/>
          </w:tcPr>
          <w:p w:rsidR="00024ED5" w:rsidRDefault="00024ED5">
            <w:pPr>
              <w:spacing w:line="360" w:lineRule="auto"/>
              <w:rPr>
                <w:szCs w:val="21"/>
              </w:rPr>
            </w:pPr>
          </w:p>
        </w:tc>
      </w:tr>
      <w:tr w:rsidR="00024ED5">
        <w:trPr>
          <w:trHeight w:val="373"/>
          <w:jc w:val="center"/>
        </w:trPr>
        <w:tc>
          <w:tcPr>
            <w:tcW w:w="713" w:type="dxa"/>
            <w:vMerge/>
            <w:tcBorders>
              <w:top w:val="single" w:sz="4" w:space="0" w:color="auto"/>
            </w:tcBorders>
            <w:vAlign w:val="center"/>
          </w:tcPr>
          <w:p w:rsidR="00024ED5" w:rsidRDefault="00024ED5">
            <w:pPr>
              <w:spacing w:line="360" w:lineRule="auto"/>
              <w:rPr>
                <w:szCs w:val="21"/>
              </w:rPr>
            </w:pPr>
          </w:p>
        </w:tc>
        <w:tc>
          <w:tcPr>
            <w:tcW w:w="1292" w:type="dxa"/>
            <w:vMerge/>
            <w:vAlign w:val="center"/>
          </w:tcPr>
          <w:p w:rsidR="00024ED5" w:rsidRDefault="00024ED5">
            <w:pPr>
              <w:spacing w:line="360" w:lineRule="auto"/>
              <w:rPr>
                <w:szCs w:val="21"/>
              </w:rPr>
            </w:pPr>
          </w:p>
        </w:tc>
        <w:tc>
          <w:tcPr>
            <w:tcW w:w="1636" w:type="dxa"/>
            <w:tcBorders>
              <w:top w:val="single" w:sz="4" w:space="0" w:color="FFFFFF"/>
            </w:tcBorders>
            <w:vAlign w:val="center"/>
          </w:tcPr>
          <w:p w:rsidR="00024ED5" w:rsidRDefault="00A61352">
            <w:pPr>
              <w:pStyle w:val="a7"/>
              <w:ind w:firstLineChars="0" w:firstLine="0"/>
              <w:rPr>
                <w:rFonts w:ascii="Times New Roman" w:hAnsi="Times New Roman"/>
                <w:szCs w:val="21"/>
                <w:u w:val="single"/>
              </w:rPr>
            </w:pPr>
            <w:r>
              <w:rPr>
                <w:rFonts w:ascii="Times New Roman" w:hAnsi="Times New Roman"/>
                <w:szCs w:val="21"/>
                <w:u w:val="single"/>
              </w:rPr>
              <w:t xml:space="preserve">2.                               </w:t>
            </w:r>
          </w:p>
        </w:tc>
        <w:tc>
          <w:tcPr>
            <w:tcW w:w="589" w:type="dxa"/>
            <w:tcBorders>
              <w:top w:val="single" w:sz="4" w:space="0" w:color="FFFFFF"/>
            </w:tcBorders>
            <w:vAlign w:val="center"/>
          </w:tcPr>
          <w:p w:rsidR="00024ED5" w:rsidRDefault="00024ED5">
            <w:pPr>
              <w:spacing w:line="360" w:lineRule="auto"/>
              <w:rPr>
                <w:szCs w:val="21"/>
              </w:rPr>
            </w:pPr>
          </w:p>
        </w:tc>
        <w:tc>
          <w:tcPr>
            <w:tcW w:w="990" w:type="dxa"/>
            <w:tcBorders>
              <w:top w:val="single" w:sz="4" w:space="0" w:color="FFFFFF"/>
            </w:tcBorders>
            <w:vAlign w:val="center"/>
          </w:tcPr>
          <w:p w:rsidR="00024ED5" w:rsidRDefault="00024ED5">
            <w:pPr>
              <w:spacing w:line="360" w:lineRule="auto"/>
              <w:rPr>
                <w:szCs w:val="21"/>
              </w:rPr>
            </w:pPr>
          </w:p>
        </w:tc>
        <w:tc>
          <w:tcPr>
            <w:tcW w:w="720" w:type="dxa"/>
            <w:tcBorders>
              <w:top w:val="single" w:sz="4" w:space="0" w:color="FFFFFF"/>
            </w:tcBorders>
            <w:vAlign w:val="center"/>
          </w:tcPr>
          <w:p w:rsidR="00024ED5" w:rsidRDefault="00024ED5">
            <w:pPr>
              <w:spacing w:line="360" w:lineRule="auto"/>
              <w:rPr>
                <w:szCs w:val="21"/>
              </w:rPr>
            </w:pPr>
          </w:p>
        </w:tc>
        <w:tc>
          <w:tcPr>
            <w:tcW w:w="841" w:type="dxa"/>
            <w:tcBorders>
              <w:top w:val="single" w:sz="4" w:space="0" w:color="FFFFFF"/>
            </w:tcBorders>
            <w:vAlign w:val="center"/>
          </w:tcPr>
          <w:p w:rsidR="00024ED5" w:rsidRDefault="00024ED5">
            <w:pPr>
              <w:spacing w:line="360" w:lineRule="auto"/>
              <w:rPr>
                <w:szCs w:val="21"/>
              </w:rPr>
            </w:pPr>
          </w:p>
        </w:tc>
        <w:tc>
          <w:tcPr>
            <w:tcW w:w="784" w:type="dxa"/>
            <w:tcBorders>
              <w:top w:val="single" w:sz="4" w:space="0" w:color="FFFFFF"/>
            </w:tcBorders>
            <w:vAlign w:val="center"/>
          </w:tcPr>
          <w:p w:rsidR="00024ED5" w:rsidRDefault="00024ED5">
            <w:pPr>
              <w:spacing w:line="360" w:lineRule="auto"/>
              <w:rPr>
                <w:szCs w:val="21"/>
              </w:rPr>
            </w:pPr>
          </w:p>
        </w:tc>
        <w:tc>
          <w:tcPr>
            <w:tcW w:w="1043" w:type="dxa"/>
            <w:tcBorders>
              <w:top w:val="single" w:sz="4" w:space="0" w:color="FFFFFF"/>
            </w:tcBorders>
            <w:vAlign w:val="center"/>
          </w:tcPr>
          <w:p w:rsidR="00024ED5" w:rsidRDefault="00024ED5">
            <w:pPr>
              <w:spacing w:line="360" w:lineRule="auto"/>
              <w:rPr>
                <w:szCs w:val="21"/>
              </w:rPr>
            </w:pPr>
          </w:p>
        </w:tc>
      </w:tr>
      <w:tr w:rsidR="00024ED5">
        <w:trPr>
          <w:trHeight w:val="419"/>
          <w:jc w:val="center"/>
        </w:trPr>
        <w:tc>
          <w:tcPr>
            <w:tcW w:w="713" w:type="dxa"/>
            <w:vMerge/>
            <w:tcBorders>
              <w:top w:val="single" w:sz="4" w:space="0" w:color="auto"/>
            </w:tcBorders>
            <w:vAlign w:val="center"/>
          </w:tcPr>
          <w:p w:rsidR="00024ED5" w:rsidRDefault="00024ED5">
            <w:pPr>
              <w:spacing w:line="360" w:lineRule="auto"/>
              <w:rPr>
                <w:szCs w:val="21"/>
              </w:rPr>
            </w:pPr>
          </w:p>
        </w:tc>
        <w:tc>
          <w:tcPr>
            <w:tcW w:w="1292" w:type="dxa"/>
            <w:vMerge/>
            <w:vAlign w:val="center"/>
          </w:tcPr>
          <w:p w:rsidR="00024ED5" w:rsidRDefault="00024ED5">
            <w:pPr>
              <w:spacing w:line="360" w:lineRule="auto"/>
              <w:rPr>
                <w:szCs w:val="21"/>
              </w:rPr>
            </w:pPr>
          </w:p>
        </w:tc>
        <w:tc>
          <w:tcPr>
            <w:tcW w:w="1636" w:type="dxa"/>
            <w:vAlign w:val="center"/>
          </w:tcPr>
          <w:p w:rsidR="00024ED5" w:rsidRDefault="00A61352">
            <w:pPr>
              <w:spacing w:line="360" w:lineRule="auto"/>
              <w:rPr>
                <w:szCs w:val="21"/>
              </w:rPr>
            </w:pPr>
            <w:r>
              <w:rPr>
                <w:szCs w:val="21"/>
                <w:u w:val="single"/>
              </w:rPr>
              <w:t xml:space="preserve">3.              </w:t>
            </w:r>
          </w:p>
        </w:tc>
        <w:tc>
          <w:tcPr>
            <w:tcW w:w="589" w:type="dxa"/>
            <w:vAlign w:val="center"/>
          </w:tcPr>
          <w:p w:rsidR="00024ED5" w:rsidRDefault="00024ED5">
            <w:pPr>
              <w:spacing w:line="360" w:lineRule="auto"/>
              <w:rPr>
                <w:szCs w:val="21"/>
              </w:rPr>
            </w:pPr>
          </w:p>
        </w:tc>
        <w:tc>
          <w:tcPr>
            <w:tcW w:w="990" w:type="dxa"/>
            <w:vAlign w:val="center"/>
          </w:tcPr>
          <w:p w:rsidR="00024ED5" w:rsidRDefault="00024ED5">
            <w:pPr>
              <w:spacing w:line="360" w:lineRule="auto"/>
              <w:rPr>
                <w:szCs w:val="21"/>
              </w:rPr>
            </w:pPr>
          </w:p>
        </w:tc>
        <w:tc>
          <w:tcPr>
            <w:tcW w:w="720" w:type="dxa"/>
            <w:vAlign w:val="center"/>
          </w:tcPr>
          <w:p w:rsidR="00024ED5" w:rsidRDefault="00024ED5">
            <w:pPr>
              <w:spacing w:line="360" w:lineRule="auto"/>
              <w:rPr>
                <w:szCs w:val="21"/>
              </w:rPr>
            </w:pPr>
          </w:p>
        </w:tc>
        <w:tc>
          <w:tcPr>
            <w:tcW w:w="841" w:type="dxa"/>
            <w:vAlign w:val="center"/>
          </w:tcPr>
          <w:p w:rsidR="00024ED5" w:rsidRDefault="00024ED5">
            <w:pPr>
              <w:spacing w:line="360" w:lineRule="auto"/>
              <w:rPr>
                <w:szCs w:val="21"/>
              </w:rPr>
            </w:pPr>
          </w:p>
        </w:tc>
        <w:tc>
          <w:tcPr>
            <w:tcW w:w="784" w:type="dxa"/>
            <w:vAlign w:val="center"/>
          </w:tcPr>
          <w:p w:rsidR="00024ED5" w:rsidRDefault="00024ED5">
            <w:pPr>
              <w:spacing w:line="360" w:lineRule="auto"/>
              <w:rPr>
                <w:szCs w:val="21"/>
              </w:rPr>
            </w:pPr>
          </w:p>
        </w:tc>
        <w:tc>
          <w:tcPr>
            <w:tcW w:w="1043" w:type="dxa"/>
            <w:vAlign w:val="center"/>
          </w:tcPr>
          <w:p w:rsidR="00024ED5" w:rsidRDefault="00024ED5">
            <w:pPr>
              <w:spacing w:line="360" w:lineRule="auto"/>
              <w:rPr>
                <w:szCs w:val="21"/>
              </w:rPr>
            </w:pPr>
          </w:p>
        </w:tc>
      </w:tr>
      <w:tr w:rsidR="00024ED5">
        <w:trPr>
          <w:trHeight w:val="373"/>
          <w:jc w:val="center"/>
        </w:trPr>
        <w:tc>
          <w:tcPr>
            <w:tcW w:w="713" w:type="dxa"/>
            <w:vMerge/>
            <w:tcBorders>
              <w:top w:val="single" w:sz="4" w:space="0" w:color="auto"/>
            </w:tcBorders>
            <w:vAlign w:val="center"/>
          </w:tcPr>
          <w:p w:rsidR="00024ED5" w:rsidRDefault="00024ED5">
            <w:pPr>
              <w:spacing w:line="360" w:lineRule="auto"/>
              <w:rPr>
                <w:szCs w:val="21"/>
              </w:rPr>
            </w:pPr>
          </w:p>
        </w:tc>
        <w:tc>
          <w:tcPr>
            <w:tcW w:w="1292" w:type="dxa"/>
            <w:vMerge w:val="restart"/>
            <w:vAlign w:val="center"/>
          </w:tcPr>
          <w:p w:rsidR="00024ED5" w:rsidRDefault="00A61352">
            <w:pPr>
              <w:spacing w:line="360" w:lineRule="auto"/>
              <w:rPr>
                <w:szCs w:val="21"/>
              </w:rPr>
            </w:pPr>
            <w:r>
              <w:rPr>
                <w:rFonts w:hAnsi="宋体" w:hint="eastAsia"/>
                <w:szCs w:val="21"/>
              </w:rPr>
              <w:t>判定依据</w:t>
            </w:r>
          </w:p>
        </w:tc>
        <w:tc>
          <w:tcPr>
            <w:tcW w:w="1636" w:type="dxa"/>
            <w:tcBorders>
              <w:bottom w:val="single" w:sz="4" w:space="0" w:color="FFFFFF"/>
            </w:tcBorders>
            <w:vAlign w:val="center"/>
          </w:tcPr>
          <w:p w:rsidR="00024ED5" w:rsidRDefault="00A61352">
            <w:pPr>
              <w:pStyle w:val="a7"/>
              <w:ind w:firstLineChars="0" w:firstLine="0"/>
              <w:rPr>
                <w:rFonts w:ascii="Times New Roman" w:hAnsi="Times New Roman"/>
                <w:szCs w:val="21"/>
                <w:u w:val="single"/>
              </w:rPr>
            </w:pPr>
            <w:r>
              <w:rPr>
                <w:rFonts w:ascii="Times New Roman" w:hAnsi="Times New Roman"/>
                <w:szCs w:val="21"/>
                <w:u w:val="single"/>
              </w:rPr>
              <w:t xml:space="preserve">1.              </w:t>
            </w:r>
          </w:p>
        </w:tc>
        <w:tc>
          <w:tcPr>
            <w:tcW w:w="589" w:type="dxa"/>
            <w:tcBorders>
              <w:bottom w:val="single" w:sz="4" w:space="0" w:color="FFFFFF"/>
            </w:tcBorders>
            <w:vAlign w:val="center"/>
          </w:tcPr>
          <w:p w:rsidR="00024ED5" w:rsidRDefault="00024ED5">
            <w:pPr>
              <w:spacing w:line="360" w:lineRule="auto"/>
              <w:rPr>
                <w:szCs w:val="21"/>
              </w:rPr>
            </w:pPr>
          </w:p>
        </w:tc>
        <w:tc>
          <w:tcPr>
            <w:tcW w:w="990" w:type="dxa"/>
            <w:tcBorders>
              <w:bottom w:val="single" w:sz="4" w:space="0" w:color="FFFFFF"/>
            </w:tcBorders>
            <w:vAlign w:val="center"/>
          </w:tcPr>
          <w:p w:rsidR="00024ED5" w:rsidRDefault="00024ED5">
            <w:pPr>
              <w:spacing w:line="360" w:lineRule="auto"/>
              <w:rPr>
                <w:szCs w:val="21"/>
              </w:rPr>
            </w:pPr>
          </w:p>
        </w:tc>
        <w:tc>
          <w:tcPr>
            <w:tcW w:w="720" w:type="dxa"/>
            <w:tcBorders>
              <w:bottom w:val="single" w:sz="4" w:space="0" w:color="FFFFFF"/>
            </w:tcBorders>
            <w:vAlign w:val="center"/>
          </w:tcPr>
          <w:p w:rsidR="00024ED5" w:rsidRDefault="00024ED5">
            <w:pPr>
              <w:spacing w:line="360" w:lineRule="auto"/>
              <w:rPr>
                <w:szCs w:val="21"/>
              </w:rPr>
            </w:pPr>
          </w:p>
        </w:tc>
        <w:tc>
          <w:tcPr>
            <w:tcW w:w="841" w:type="dxa"/>
            <w:tcBorders>
              <w:bottom w:val="single" w:sz="4" w:space="0" w:color="FFFFFF"/>
            </w:tcBorders>
            <w:vAlign w:val="center"/>
          </w:tcPr>
          <w:p w:rsidR="00024ED5" w:rsidRDefault="00024ED5">
            <w:pPr>
              <w:spacing w:line="360" w:lineRule="auto"/>
              <w:rPr>
                <w:szCs w:val="21"/>
              </w:rPr>
            </w:pPr>
          </w:p>
        </w:tc>
        <w:tc>
          <w:tcPr>
            <w:tcW w:w="784" w:type="dxa"/>
            <w:tcBorders>
              <w:bottom w:val="single" w:sz="4" w:space="0" w:color="FFFFFF"/>
            </w:tcBorders>
            <w:vAlign w:val="center"/>
          </w:tcPr>
          <w:p w:rsidR="00024ED5" w:rsidRDefault="00024ED5">
            <w:pPr>
              <w:spacing w:line="360" w:lineRule="auto"/>
              <w:rPr>
                <w:szCs w:val="21"/>
              </w:rPr>
            </w:pPr>
          </w:p>
        </w:tc>
        <w:tc>
          <w:tcPr>
            <w:tcW w:w="1043" w:type="dxa"/>
            <w:tcBorders>
              <w:bottom w:val="single" w:sz="4" w:space="0" w:color="FFFFFF"/>
            </w:tcBorders>
            <w:vAlign w:val="center"/>
          </w:tcPr>
          <w:p w:rsidR="00024ED5" w:rsidRDefault="00024ED5">
            <w:pPr>
              <w:spacing w:line="360" w:lineRule="auto"/>
              <w:rPr>
                <w:szCs w:val="21"/>
              </w:rPr>
            </w:pPr>
          </w:p>
        </w:tc>
      </w:tr>
      <w:tr w:rsidR="00024ED5">
        <w:trPr>
          <w:trHeight w:val="373"/>
          <w:jc w:val="center"/>
        </w:trPr>
        <w:tc>
          <w:tcPr>
            <w:tcW w:w="713" w:type="dxa"/>
            <w:vMerge/>
            <w:tcBorders>
              <w:top w:val="single" w:sz="4" w:space="0" w:color="auto"/>
            </w:tcBorders>
            <w:vAlign w:val="center"/>
          </w:tcPr>
          <w:p w:rsidR="00024ED5" w:rsidRDefault="00024ED5">
            <w:pPr>
              <w:spacing w:line="360" w:lineRule="auto"/>
              <w:rPr>
                <w:szCs w:val="21"/>
              </w:rPr>
            </w:pPr>
          </w:p>
        </w:tc>
        <w:tc>
          <w:tcPr>
            <w:tcW w:w="1292" w:type="dxa"/>
            <w:vMerge/>
            <w:vAlign w:val="center"/>
          </w:tcPr>
          <w:p w:rsidR="00024ED5" w:rsidRDefault="00024ED5">
            <w:pPr>
              <w:spacing w:line="360" w:lineRule="auto"/>
              <w:rPr>
                <w:szCs w:val="21"/>
              </w:rPr>
            </w:pPr>
          </w:p>
        </w:tc>
        <w:tc>
          <w:tcPr>
            <w:tcW w:w="1636" w:type="dxa"/>
            <w:tcBorders>
              <w:top w:val="single" w:sz="4" w:space="0" w:color="FFFFFF"/>
            </w:tcBorders>
            <w:vAlign w:val="center"/>
          </w:tcPr>
          <w:p w:rsidR="00024ED5" w:rsidRDefault="00A61352">
            <w:pPr>
              <w:pStyle w:val="a7"/>
              <w:ind w:firstLineChars="0" w:firstLine="0"/>
              <w:rPr>
                <w:rFonts w:ascii="Times New Roman" w:hAnsi="Times New Roman"/>
                <w:szCs w:val="21"/>
                <w:u w:val="single"/>
              </w:rPr>
            </w:pPr>
            <w:r>
              <w:rPr>
                <w:rFonts w:ascii="Times New Roman" w:hAnsi="Times New Roman"/>
                <w:szCs w:val="21"/>
                <w:u w:val="single"/>
              </w:rPr>
              <w:t xml:space="preserve">2.                                 </w:t>
            </w:r>
          </w:p>
        </w:tc>
        <w:tc>
          <w:tcPr>
            <w:tcW w:w="589" w:type="dxa"/>
            <w:tcBorders>
              <w:top w:val="single" w:sz="4" w:space="0" w:color="FFFFFF"/>
            </w:tcBorders>
            <w:vAlign w:val="center"/>
          </w:tcPr>
          <w:p w:rsidR="00024ED5" w:rsidRDefault="00024ED5">
            <w:pPr>
              <w:spacing w:line="360" w:lineRule="auto"/>
              <w:rPr>
                <w:szCs w:val="21"/>
              </w:rPr>
            </w:pPr>
          </w:p>
        </w:tc>
        <w:tc>
          <w:tcPr>
            <w:tcW w:w="990" w:type="dxa"/>
            <w:tcBorders>
              <w:top w:val="single" w:sz="4" w:space="0" w:color="FFFFFF"/>
            </w:tcBorders>
            <w:vAlign w:val="center"/>
          </w:tcPr>
          <w:p w:rsidR="00024ED5" w:rsidRDefault="00024ED5">
            <w:pPr>
              <w:spacing w:line="360" w:lineRule="auto"/>
              <w:rPr>
                <w:szCs w:val="21"/>
              </w:rPr>
            </w:pPr>
          </w:p>
        </w:tc>
        <w:tc>
          <w:tcPr>
            <w:tcW w:w="720" w:type="dxa"/>
            <w:tcBorders>
              <w:top w:val="single" w:sz="4" w:space="0" w:color="FFFFFF"/>
            </w:tcBorders>
            <w:vAlign w:val="center"/>
          </w:tcPr>
          <w:p w:rsidR="00024ED5" w:rsidRDefault="00024ED5">
            <w:pPr>
              <w:spacing w:line="360" w:lineRule="auto"/>
              <w:rPr>
                <w:szCs w:val="21"/>
              </w:rPr>
            </w:pPr>
          </w:p>
        </w:tc>
        <w:tc>
          <w:tcPr>
            <w:tcW w:w="841" w:type="dxa"/>
            <w:tcBorders>
              <w:top w:val="single" w:sz="4" w:space="0" w:color="FFFFFF"/>
            </w:tcBorders>
            <w:vAlign w:val="center"/>
          </w:tcPr>
          <w:p w:rsidR="00024ED5" w:rsidRDefault="00024ED5">
            <w:pPr>
              <w:spacing w:line="360" w:lineRule="auto"/>
              <w:rPr>
                <w:szCs w:val="21"/>
              </w:rPr>
            </w:pPr>
          </w:p>
        </w:tc>
        <w:tc>
          <w:tcPr>
            <w:tcW w:w="784" w:type="dxa"/>
            <w:tcBorders>
              <w:top w:val="single" w:sz="4" w:space="0" w:color="FFFFFF"/>
            </w:tcBorders>
            <w:vAlign w:val="center"/>
          </w:tcPr>
          <w:p w:rsidR="00024ED5" w:rsidRDefault="00024ED5">
            <w:pPr>
              <w:spacing w:line="360" w:lineRule="auto"/>
              <w:rPr>
                <w:szCs w:val="21"/>
              </w:rPr>
            </w:pPr>
          </w:p>
        </w:tc>
        <w:tc>
          <w:tcPr>
            <w:tcW w:w="1043" w:type="dxa"/>
            <w:tcBorders>
              <w:top w:val="single" w:sz="4" w:space="0" w:color="FFFFFF"/>
            </w:tcBorders>
            <w:vAlign w:val="center"/>
          </w:tcPr>
          <w:p w:rsidR="00024ED5" w:rsidRDefault="00024ED5">
            <w:pPr>
              <w:spacing w:line="360" w:lineRule="auto"/>
              <w:rPr>
                <w:szCs w:val="21"/>
              </w:rPr>
            </w:pPr>
          </w:p>
        </w:tc>
      </w:tr>
      <w:tr w:rsidR="00024ED5">
        <w:trPr>
          <w:trHeight w:val="419"/>
          <w:jc w:val="center"/>
        </w:trPr>
        <w:tc>
          <w:tcPr>
            <w:tcW w:w="713" w:type="dxa"/>
            <w:vMerge/>
            <w:tcBorders>
              <w:top w:val="single" w:sz="4" w:space="0" w:color="auto"/>
            </w:tcBorders>
            <w:vAlign w:val="center"/>
          </w:tcPr>
          <w:p w:rsidR="00024ED5" w:rsidRDefault="00024ED5">
            <w:pPr>
              <w:spacing w:line="360" w:lineRule="auto"/>
              <w:rPr>
                <w:szCs w:val="21"/>
              </w:rPr>
            </w:pPr>
          </w:p>
        </w:tc>
        <w:tc>
          <w:tcPr>
            <w:tcW w:w="1292" w:type="dxa"/>
            <w:vMerge/>
            <w:vAlign w:val="center"/>
          </w:tcPr>
          <w:p w:rsidR="00024ED5" w:rsidRDefault="00024ED5">
            <w:pPr>
              <w:spacing w:line="360" w:lineRule="auto"/>
              <w:rPr>
                <w:szCs w:val="21"/>
              </w:rPr>
            </w:pPr>
          </w:p>
        </w:tc>
        <w:tc>
          <w:tcPr>
            <w:tcW w:w="1636" w:type="dxa"/>
            <w:vAlign w:val="center"/>
          </w:tcPr>
          <w:p w:rsidR="00024ED5" w:rsidRDefault="00A61352">
            <w:pPr>
              <w:spacing w:line="360" w:lineRule="auto"/>
              <w:rPr>
                <w:szCs w:val="21"/>
              </w:rPr>
            </w:pPr>
            <w:r>
              <w:rPr>
                <w:szCs w:val="21"/>
                <w:u w:val="single"/>
              </w:rPr>
              <w:t xml:space="preserve">3.              </w:t>
            </w:r>
          </w:p>
        </w:tc>
        <w:tc>
          <w:tcPr>
            <w:tcW w:w="589" w:type="dxa"/>
            <w:vAlign w:val="center"/>
          </w:tcPr>
          <w:p w:rsidR="00024ED5" w:rsidRDefault="00024ED5">
            <w:pPr>
              <w:spacing w:line="360" w:lineRule="auto"/>
              <w:rPr>
                <w:szCs w:val="21"/>
              </w:rPr>
            </w:pPr>
          </w:p>
        </w:tc>
        <w:tc>
          <w:tcPr>
            <w:tcW w:w="990" w:type="dxa"/>
            <w:vAlign w:val="center"/>
          </w:tcPr>
          <w:p w:rsidR="00024ED5" w:rsidRDefault="00024ED5">
            <w:pPr>
              <w:spacing w:line="360" w:lineRule="auto"/>
              <w:rPr>
                <w:szCs w:val="21"/>
              </w:rPr>
            </w:pPr>
          </w:p>
        </w:tc>
        <w:tc>
          <w:tcPr>
            <w:tcW w:w="720" w:type="dxa"/>
            <w:vAlign w:val="center"/>
          </w:tcPr>
          <w:p w:rsidR="00024ED5" w:rsidRDefault="00024ED5">
            <w:pPr>
              <w:spacing w:line="360" w:lineRule="auto"/>
              <w:rPr>
                <w:szCs w:val="21"/>
              </w:rPr>
            </w:pPr>
          </w:p>
        </w:tc>
        <w:tc>
          <w:tcPr>
            <w:tcW w:w="841" w:type="dxa"/>
            <w:vAlign w:val="center"/>
          </w:tcPr>
          <w:p w:rsidR="00024ED5" w:rsidRDefault="00024ED5">
            <w:pPr>
              <w:spacing w:line="360" w:lineRule="auto"/>
              <w:rPr>
                <w:szCs w:val="21"/>
              </w:rPr>
            </w:pPr>
          </w:p>
        </w:tc>
        <w:tc>
          <w:tcPr>
            <w:tcW w:w="784" w:type="dxa"/>
            <w:vAlign w:val="center"/>
          </w:tcPr>
          <w:p w:rsidR="00024ED5" w:rsidRDefault="00024ED5">
            <w:pPr>
              <w:spacing w:line="360" w:lineRule="auto"/>
              <w:rPr>
                <w:szCs w:val="21"/>
              </w:rPr>
            </w:pPr>
          </w:p>
        </w:tc>
        <w:tc>
          <w:tcPr>
            <w:tcW w:w="1043" w:type="dxa"/>
            <w:vAlign w:val="center"/>
          </w:tcPr>
          <w:p w:rsidR="00024ED5" w:rsidRDefault="00024ED5">
            <w:pPr>
              <w:spacing w:line="360" w:lineRule="auto"/>
              <w:rPr>
                <w:szCs w:val="21"/>
              </w:rPr>
            </w:pPr>
          </w:p>
        </w:tc>
      </w:tr>
      <w:tr w:rsidR="00024ED5">
        <w:trPr>
          <w:trHeight w:val="363"/>
          <w:jc w:val="center"/>
        </w:trPr>
        <w:tc>
          <w:tcPr>
            <w:tcW w:w="713" w:type="dxa"/>
            <w:vMerge w:val="restart"/>
            <w:vAlign w:val="center"/>
          </w:tcPr>
          <w:p w:rsidR="00024ED5" w:rsidRDefault="00A61352">
            <w:pPr>
              <w:spacing w:line="360" w:lineRule="auto"/>
              <w:rPr>
                <w:szCs w:val="21"/>
              </w:rPr>
            </w:pPr>
            <w:r>
              <w:rPr>
                <w:rFonts w:hAnsi="宋体" w:hint="eastAsia"/>
                <w:szCs w:val="21"/>
              </w:rPr>
              <w:t>预防保健措</w:t>
            </w:r>
            <w:r>
              <w:rPr>
                <w:szCs w:val="21"/>
              </w:rPr>
              <w:t xml:space="preserve"> </w:t>
            </w:r>
            <w:r>
              <w:rPr>
                <w:rFonts w:hAnsi="宋体" w:hint="eastAsia"/>
                <w:szCs w:val="21"/>
              </w:rPr>
              <w:t>施</w:t>
            </w:r>
          </w:p>
        </w:tc>
        <w:tc>
          <w:tcPr>
            <w:tcW w:w="1292" w:type="dxa"/>
            <w:vMerge w:val="restart"/>
            <w:vAlign w:val="center"/>
          </w:tcPr>
          <w:p w:rsidR="00024ED5" w:rsidRDefault="00A61352">
            <w:pPr>
              <w:spacing w:line="360" w:lineRule="auto"/>
              <w:rPr>
                <w:szCs w:val="21"/>
              </w:rPr>
            </w:pPr>
            <w:r>
              <w:rPr>
                <w:rFonts w:hAnsi="宋体" w:hint="eastAsia"/>
                <w:szCs w:val="21"/>
              </w:rPr>
              <w:t>预防保健原则</w:t>
            </w:r>
          </w:p>
        </w:tc>
        <w:tc>
          <w:tcPr>
            <w:tcW w:w="1636" w:type="dxa"/>
            <w:vAlign w:val="center"/>
          </w:tcPr>
          <w:p w:rsidR="00024ED5" w:rsidRDefault="00A61352">
            <w:pPr>
              <w:pStyle w:val="a7"/>
              <w:ind w:firstLineChars="0" w:firstLine="0"/>
              <w:rPr>
                <w:rFonts w:ascii="Times New Roman" w:hAnsi="Times New Roman"/>
                <w:szCs w:val="21"/>
                <w:u w:val="single"/>
              </w:rPr>
            </w:pPr>
            <w:r>
              <w:rPr>
                <w:rFonts w:ascii="Times New Roman" w:hAnsi="Times New Roman"/>
                <w:szCs w:val="21"/>
                <w:u w:val="single"/>
              </w:rPr>
              <w:t xml:space="preserve">1.              </w:t>
            </w:r>
          </w:p>
        </w:tc>
        <w:tc>
          <w:tcPr>
            <w:tcW w:w="589" w:type="dxa"/>
            <w:vAlign w:val="center"/>
          </w:tcPr>
          <w:p w:rsidR="00024ED5" w:rsidRDefault="00024ED5">
            <w:pPr>
              <w:spacing w:line="360" w:lineRule="auto"/>
              <w:rPr>
                <w:szCs w:val="21"/>
              </w:rPr>
            </w:pPr>
          </w:p>
        </w:tc>
        <w:tc>
          <w:tcPr>
            <w:tcW w:w="990" w:type="dxa"/>
            <w:vAlign w:val="center"/>
          </w:tcPr>
          <w:p w:rsidR="00024ED5" w:rsidRDefault="00024ED5">
            <w:pPr>
              <w:spacing w:line="360" w:lineRule="auto"/>
              <w:rPr>
                <w:szCs w:val="21"/>
              </w:rPr>
            </w:pPr>
          </w:p>
        </w:tc>
        <w:tc>
          <w:tcPr>
            <w:tcW w:w="720" w:type="dxa"/>
            <w:vAlign w:val="center"/>
          </w:tcPr>
          <w:p w:rsidR="00024ED5" w:rsidRDefault="00024ED5">
            <w:pPr>
              <w:spacing w:line="360" w:lineRule="auto"/>
              <w:rPr>
                <w:szCs w:val="21"/>
              </w:rPr>
            </w:pPr>
          </w:p>
        </w:tc>
        <w:tc>
          <w:tcPr>
            <w:tcW w:w="841" w:type="dxa"/>
            <w:vAlign w:val="center"/>
          </w:tcPr>
          <w:p w:rsidR="00024ED5" w:rsidRDefault="00024ED5">
            <w:pPr>
              <w:spacing w:line="360" w:lineRule="auto"/>
              <w:rPr>
                <w:szCs w:val="21"/>
              </w:rPr>
            </w:pPr>
          </w:p>
        </w:tc>
        <w:tc>
          <w:tcPr>
            <w:tcW w:w="784" w:type="dxa"/>
            <w:vAlign w:val="center"/>
          </w:tcPr>
          <w:p w:rsidR="00024ED5" w:rsidRDefault="00024ED5">
            <w:pPr>
              <w:spacing w:line="360" w:lineRule="auto"/>
              <w:rPr>
                <w:szCs w:val="21"/>
              </w:rPr>
            </w:pPr>
          </w:p>
        </w:tc>
        <w:tc>
          <w:tcPr>
            <w:tcW w:w="1043" w:type="dxa"/>
            <w:vAlign w:val="center"/>
          </w:tcPr>
          <w:p w:rsidR="00024ED5" w:rsidRDefault="00024ED5">
            <w:pPr>
              <w:spacing w:line="360" w:lineRule="auto"/>
              <w:rPr>
                <w:szCs w:val="21"/>
              </w:rPr>
            </w:pPr>
          </w:p>
        </w:tc>
      </w:tr>
      <w:tr w:rsidR="00024ED5">
        <w:trPr>
          <w:trHeight w:val="363"/>
          <w:jc w:val="center"/>
        </w:trPr>
        <w:tc>
          <w:tcPr>
            <w:tcW w:w="713" w:type="dxa"/>
            <w:vMerge/>
            <w:vAlign w:val="center"/>
          </w:tcPr>
          <w:p w:rsidR="00024ED5" w:rsidRDefault="00024ED5">
            <w:pPr>
              <w:spacing w:line="360" w:lineRule="auto"/>
              <w:rPr>
                <w:szCs w:val="21"/>
              </w:rPr>
            </w:pPr>
          </w:p>
        </w:tc>
        <w:tc>
          <w:tcPr>
            <w:tcW w:w="1292" w:type="dxa"/>
            <w:vMerge/>
            <w:vAlign w:val="center"/>
          </w:tcPr>
          <w:p w:rsidR="00024ED5" w:rsidRDefault="00024ED5">
            <w:pPr>
              <w:spacing w:line="360" w:lineRule="auto"/>
              <w:rPr>
                <w:szCs w:val="21"/>
              </w:rPr>
            </w:pPr>
          </w:p>
        </w:tc>
        <w:tc>
          <w:tcPr>
            <w:tcW w:w="1636" w:type="dxa"/>
            <w:vAlign w:val="center"/>
          </w:tcPr>
          <w:p w:rsidR="00024ED5" w:rsidRDefault="00A61352">
            <w:pPr>
              <w:pStyle w:val="a7"/>
              <w:ind w:firstLineChars="0" w:firstLine="0"/>
              <w:rPr>
                <w:rFonts w:ascii="Times New Roman" w:hAnsi="Times New Roman"/>
                <w:szCs w:val="21"/>
                <w:u w:val="single"/>
              </w:rPr>
            </w:pPr>
            <w:r>
              <w:rPr>
                <w:rFonts w:ascii="Times New Roman" w:hAnsi="Times New Roman"/>
                <w:szCs w:val="21"/>
                <w:u w:val="single"/>
              </w:rPr>
              <w:t xml:space="preserve">2.                                 </w:t>
            </w:r>
          </w:p>
        </w:tc>
        <w:tc>
          <w:tcPr>
            <w:tcW w:w="589" w:type="dxa"/>
            <w:vAlign w:val="center"/>
          </w:tcPr>
          <w:p w:rsidR="00024ED5" w:rsidRDefault="00024ED5">
            <w:pPr>
              <w:spacing w:line="360" w:lineRule="auto"/>
              <w:rPr>
                <w:szCs w:val="21"/>
              </w:rPr>
            </w:pPr>
          </w:p>
        </w:tc>
        <w:tc>
          <w:tcPr>
            <w:tcW w:w="990" w:type="dxa"/>
            <w:vAlign w:val="center"/>
          </w:tcPr>
          <w:p w:rsidR="00024ED5" w:rsidRDefault="00024ED5">
            <w:pPr>
              <w:spacing w:line="360" w:lineRule="auto"/>
              <w:rPr>
                <w:szCs w:val="21"/>
              </w:rPr>
            </w:pPr>
          </w:p>
        </w:tc>
        <w:tc>
          <w:tcPr>
            <w:tcW w:w="720" w:type="dxa"/>
            <w:vAlign w:val="center"/>
          </w:tcPr>
          <w:p w:rsidR="00024ED5" w:rsidRDefault="00024ED5">
            <w:pPr>
              <w:spacing w:line="360" w:lineRule="auto"/>
              <w:rPr>
                <w:szCs w:val="21"/>
              </w:rPr>
            </w:pPr>
          </w:p>
        </w:tc>
        <w:tc>
          <w:tcPr>
            <w:tcW w:w="841" w:type="dxa"/>
            <w:vAlign w:val="center"/>
          </w:tcPr>
          <w:p w:rsidR="00024ED5" w:rsidRDefault="00024ED5">
            <w:pPr>
              <w:spacing w:line="360" w:lineRule="auto"/>
              <w:rPr>
                <w:szCs w:val="21"/>
              </w:rPr>
            </w:pPr>
          </w:p>
        </w:tc>
        <w:tc>
          <w:tcPr>
            <w:tcW w:w="784" w:type="dxa"/>
            <w:vAlign w:val="center"/>
          </w:tcPr>
          <w:p w:rsidR="00024ED5" w:rsidRDefault="00024ED5">
            <w:pPr>
              <w:spacing w:line="360" w:lineRule="auto"/>
              <w:rPr>
                <w:szCs w:val="21"/>
              </w:rPr>
            </w:pPr>
          </w:p>
        </w:tc>
        <w:tc>
          <w:tcPr>
            <w:tcW w:w="1043" w:type="dxa"/>
            <w:vAlign w:val="center"/>
          </w:tcPr>
          <w:p w:rsidR="00024ED5" w:rsidRDefault="00024ED5">
            <w:pPr>
              <w:spacing w:line="360" w:lineRule="auto"/>
              <w:rPr>
                <w:szCs w:val="21"/>
              </w:rPr>
            </w:pPr>
          </w:p>
        </w:tc>
      </w:tr>
      <w:tr w:rsidR="00024ED5">
        <w:trPr>
          <w:trHeight w:val="409"/>
          <w:jc w:val="center"/>
        </w:trPr>
        <w:tc>
          <w:tcPr>
            <w:tcW w:w="713" w:type="dxa"/>
            <w:vMerge/>
            <w:vAlign w:val="center"/>
          </w:tcPr>
          <w:p w:rsidR="00024ED5" w:rsidRDefault="00024ED5">
            <w:pPr>
              <w:spacing w:line="360" w:lineRule="auto"/>
              <w:rPr>
                <w:szCs w:val="21"/>
              </w:rPr>
            </w:pPr>
          </w:p>
        </w:tc>
        <w:tc>
          <w:tcPr>
            <w:tcW w:w="1292" w:type="dxa"/>
            <w:vMerge/>
            <w:vAlign w:val="center"/>
          </w:tcPr>
          <w:p w:rsidR="00024ED5" w:rsidRDefault="00024ED5">
            <w:pPr>
              <w:spacing w:line="360" w:lineRule="auto"/>
              <w:rPr>
                <w:szCs w:val="21"/>
              </w:rPr>
            </w:pPr>
          </w:p>
        </w:tc>
        <w:tc>
          <w:tcPr>
            <w:tcW w:w="1636" w:type="dxa"/>
            <w:vAlign w:val="center"/>
          </w:tcPr>
          <w:p w:rsidR="00024ED5" w:rsidRDefault="00A61352">
            <w:pPr>
              <w:spacing w:line="360" w:lineRule="auto"/>
              <w:rPr>
                <w:szCs w:val="21"/>
              </w:rPr>
            </w:pPr>
            <w:r>
              <w:rPr>
                <w:szCs w:val="21"/>
                <w:u w:val="single"/>
              </w:rPr>
              <w:t xml:space="preserve">3.              </w:t>
            </w:r>
          </w:p>
        </w:tc>
        <w:tc>
          <w:tcPr>
            <w:tcW w:w="589" w:type="dxa"/>
            <w:vAlign w:val="center"/>
          </w:tcPr>
          <w:p w:rsidR="00024ED5" w:rsidRDefault="00024ED5">
            <w:pPr>
              <w:spacing w:line="360" w:lineRule="auto"/>
              <w:rPr>
                <w:szCs w:val="21"/>
              </w:rPr>
            </w:pPr>
          </w:p>
        </w:tc>
        <w:tc>
          <w:tcPr>
            <w:tcW w:w="990" w:type="dxa"/>
            <w:vAlign w:val="center"/>
          </w:tcPr>
          <w:p w:rsidR="00024ED5" w:rsidRDefault="00024ED5">
            <w:pPr>
              <w:spacing w:line="360" w:lineRule="auto"/>
              <w:rPr>
                <w:szCs w:val="21"/>
              </w:rPr>
            </w:pPr>
          </w:p>
        </w:tc>
        <w:tc>
          <w:tcPr>
            <w:tcW w:w="720" w:type="dxa"/>
            <w:vAlign w:val="center"/>
          </w:tcPr>
          <w:p w:rsidR="00024ED5" w:rsidRDefault="00024ED5">
            <w:pPr>
              <w:spacing w:line="360" w:lineRule="auto"/>
              <w:rPr>
                <w:szCs w:val="21"/>
              </w:rPr>
            </w:pPr>
          </w:p>
        </w:tc>
        <w:tc>
          <w:tcPr>
            <w:tcW w:w="841" w:type="dxa"/>
            <w:vAlign w:val="center"/>
          </w:tcPr>
          <w:p w:rsidR="00024ED5" w:rsidRDefault="00024ED5">
            <w:pPr>
              <w:spacing w:line="360" w:lineRule="auto"/>
              <w:rPr>
                <w:szCs w:val="21"/>
              </w:rPr>
            </w:pPr>
          </w:p>
        </w:tc>
        <w:tc>
          <w:tcPr>
            <w:tcW w:w="784" w:type="dxa"/>
            <w:vAlign w:val="center"/>
          </w:tcPr>
          <w:p w:rsidR="00024ED5" w:rsidRDefault="00024ED5">
            <w:pPr>
              <w:spacing w:line="360" w:lineRule="auto"/>
              <w:rPr>
                <w:szCs w:val="21"/>
              </w:rPr>
            </w:pPr>
          </w:p>
        </w:tc>
        <w:tc>
          <w:tcPr>
            <w:tcW w:w="1043" w:type="dxa"/>
            <w:vAlign w:val="center"/>
          </w:tcPr>
          <w:p w:rsidR="00024ED5" w:rsidRDefault="00024ED5">
            <w:pPr>
              <w:spacing w:line="360" w:lineRule="auto"/>
              <w:rPr>
                <w:szCs w:val="21"/>
              </w:rPr>
            </w:pPr>
          </w:p>
        </w:tc>
      </w:tr>
      <w:tr w:rsidR="00024ED5">
        <w:trPr>
          <w:trHeight w:val="363"/>
          <w:jc w:val="center"/>
        </w:trPr>
        <w:tc>
          <w:tcPr>
            <w:tcW w:w="713" w:type="dxa"/>
            <w:vMerge/>
            <w:vAlign w:val="center"/>
          </w:tcPr>
          <w:p w:rsidR="00024ED5" w:rsidRDefault="00024ED5">
            <w:pPr>
              <w:spacing w:line="360" w:lineRule="auto"/>
              <w:rPr>
                <w:szCs w:val="21"/>
              </w:rPr>
            </w:pPr>
          </w:p>
        </w:tc>
        <w:tc>
          <w:tcPr>
            <w:tcW w:w="1292" w:type="dxa"/>
            <w:vMerge w:val="restart"/>
            <w:vAlign w:val="center"/>
          </w:tcPr>
          <w:p w:rsidR="00024ED5" w:rsidRDefault="00A61352">
            <w:pPr>
              <w:spacing w:line="360" w:lineRule="auto"/>
              <w:rPr>
                <w:szCs w:val="21"/>
              </w:rPr>
            </w:pPr>
            <w:r>
              <w:rPr>
                <w:rFonts w:hAnsi="宋体" w:hint="eastAsia"/>
                <w:szCs w:val="21"/>
              </w:rPr>
              <w:t>预防保健措施（非药物）</w:t>
            </w:r>
          </w:p>
        </w:tc>
        <w:tc>
          <w:tcPr>
            <w:tcW w:w="1636" w:type="dxa"/>
            <w:vAlign w:val="center"/>
          </w:tcPr>
          <w:p w:rsidR="00024ED5" w:rsidRDefault="00A61352">
            <w:pPr>
              <w:pStyle w:val="a7"/>
              <w:ind w:firstLineChars="0" w:firstLine="0"/>
              <w:rPr>
                <w:rFonts w:ascii="Times New Roman" w:hAnsi="Times New Roman"/>
                <w:szCs w:val="21"/>
                <w:u w:val="single"/>
              </w:rPr>
            </w:pPr>
            <w:r>
              <w:rPr>
                <w:rFonts w:ascii="Times New Roman" w:hAnsi="Times New Roman"/>
                <w:szCs w:val="21"/>
                <w:u w:val="single"/>
              </w:rPr>
              <w:t xml:space="preserve">1.              </w:t>
            </w:r>
          </w:p>
        </w:tc>
        <w:tc>
          <w:tcPr>
            <w:tcW w:w="589" w:type="dxa"/>
            <w:vAlign w:val="center"/>
          </w:tcPr>
          <w:p w:rsidR="00024ED5" w:rsidRDefault="00024ED5">
            <w:pPr>
              <w:spacing w:line="360" w:lineRule="auto"/>
              <w:rPr>
                <w:szCs w:val="21"/>
              </w:rPr>
            </w:pPr>
          </w:p>
        </w:tc>
        <w:tc>
          <w:tcPr>
            <w:tcW w:w="990" w:type="dxa"/>
            <w:vAlign w:val="center"/>
          </w:tcPr>
          <w:p w:rsidR="00024ED5" w:rsidRDefault="00024ED5">
            <w:pPr>
              <w:spacing w:line="360" w:lineRule="auto"/>
              <w:rPr>
                <w:szCs w:val="21"/>
              </w:rPr>
            </w:pPr>
          </w:p>
        </w:tc>
        <w:tc>
          <w:tcPr>
            <w:tcW w:w="720" w:type="dxa"/>
            <w:vAlign w:val="center"/>
          </w:tcPr>
          <w:p w:rsidR="00024ED5" w:rsidRDefault="00024ED5">
            <w:pPr>
              <w:spacing w:line="360" w:lineRule="auto"/>
              <w:rPr>
                <w:szCs w:val="21"/>
              </w:rPr>
            </w:pPr>
          </w:p>
        </w:tc>
        <w:tc>
          <w:tcPr>
            <w:tcW w:w="841" w:type="dxa"/>
            <w:vAlign w:val="center"/>
          </w:tcPr>
          <w:p w:rsidR="00024ED5" w:rsidRDefault="00024ED5">
            <w:pPr>
              <w:spacing w:line="360" w:lineRule="auto"/>
              <w:rPr>
                <w:szCs w:val="21"/>
              </w:rPr>
            </w:pPr>
          </w:p>
        </w:tc>
        <w:tc>
          <w:tcPr>
            <w:tcW w:w="784" w:type="dxa"/>
            <w:vAlign w:val="center"/>
          </w:tcPr>
          <w:p w:rsidR="00024ED5" w:rsidRDefault="00024ED5">
            <w:pPr>
              <w:spacing w:line="360" w:lineRule="auto"/>
              <w:rPr>
                <w:szCs w:val="21"/>
              </w:rPr>
            </w:pPr>
          </w:p>
        </w:tc>
        <w:tc>
          <w:tcPr>
            <w:tcW w:w="1043" w:type="dxa"/>
            <w:vAlign w:val="center"/>
          </w:tcPr>
          <w:p w:rsidR="00024ED5" w:rsidRDefault="00024ED5">
            <w:pPr>
              <w:spacing w:line="360" w:lineRule="auto"/>
              <w:rPr>
                <w:szCs w:val="21"/>
              </w:rPr>
            </w:pPr>
          </w:p>
        </w:tc>
      </w:tr>
      <w:tr w:rsidR="00024ED5">
        <w:trPr>
          <w:trHeight w:val="363"/>
          <w:jc w:val="center"/>
        </w:trPr>
        <w:tc>
          <w:tcPr>
            <w:tcW w:w="713" w:type="dxa"/>
            <w:vMerge/>
            <w:vAlign w:val="center"/>
          </w:tcPr>
          <w:p w:rsidR="00024ED5" w:rsidRDefault="00024ED5">
            <w:pPr>
              <w:spacing w:line="360" w:lineRule="auto"/>
              <w:rPr>
                <w:szCs w:val="21"/>
              </w:rPr>
            </w:pPr>
          </w:p>
        </w:tc>
        <w:tc>
          <w:tcPr>
            <w:tcW w:w="1292" w:type="dxa"/>
            <w:vMerge/>
            <w:vAlign w:val="center"/>
          </w:tcPr>
          <w:p w:rsidR="00024ED5" w:rsidRDefault="00024ED5">
            <w:pPr>
              <w:spacing w:line="360" w:lineRule="auto"/>
              <w:rPr>
                <w:szCs w:val="21"/>
              </w:rPr>
            </w:pPr>
          </w:p>
        </w:tc>
        <w:tc>
          <w:tcPr>
            <w:tcW w:w="1636" w:type="dxa"/>
            <w:vAlign w:val="center"/>
          </w:tcPr>
          <w:p w:rsidR="00024ED5" w:rsidRDefault="00A61352">
            <w:pPr>
              <w:pStyle w:val="a7"/>
              <w:ind w:firstLineChars="0" w:firstLine="0"/>
              <w:rPr>
                <w:rFonts w:ascii="Times New Roman" w:hAnsi="Times New Roman"/>
                <w:szCs w:val="21"/>
                <w:u w:val="single"/>
              </w:rPr>
            </w:pPr>
            <w:r>
              <w:rPr>
                <w:rFonts w:ascii="Times New Roman" w:hAnsi="Times New Roman"/>
                <w:szCs w:val="21"/>
                <w:u w:val="single"/>
              </w:rPr>
              <w:t xml:space="preserve">2.                                  </w:t>
            </w:r>
          </w:p>
        </w:tc>
        <w:tc>
          <w:tcPr>
            <w:tcW w:w="589" w:type="dxa"/>
            <w:vAlign w:val="center"/>
          </w:tcPr>
          <w:p w:rsidR="00024ED5" w:rsidRDefault="00024ED5">
            <w:pPr>
              <w:spacing w:line="360" w:lineRule="auto"/>
              <w:rPr>
                <w:szCs w:val="21"/>
              </w:rPr>
            </w:pPr>
          </w:p>
        </w:tc>
        <w:tc>
          <w:tcPr>
            <w:tcW w:w="990" w:type="dxa"/>
            <w:vAlign w:val="center"/>
          </w:tcPr>
          <w:p w:rsidR="00024ED5" w:rsidRDefault="00024ED5">
            <w:pPr>
              <w:spacing w:line="360" w:lineRule="auto"/>
              <w:rPr>
                <w:szCs w:val="21"/>
              </w:rPr>
            </w:pPr>
          </w:p>
        </w:tc>
        <w:tc>
          <w:tcPr>
            <w:tcW w:w="720" w:type="dxa"/>
            <w:vAlign w:val="center"/>
          </w:tcPr>
          <w:p w:rsidR="00024ED5" w:rsidRDefault="00024ED5">
            <w:pPr>
              <w:spacing w:line="360" w:lineRule="auto"/>
              <w:rPr>
                <w:szCs w:val="21"/>
              </w:rPr>
            </w:pPr>
          </w:p>
        </w:tc>
        <w:tc>
          <w:tcPr>
            <w:tcW w:w="841" w:type="dxa"/>
            <w:vAlign w:val="center"/>
          </w:tcPr>
          <w:p w:rsidR="00024ED5" w:rsidRDefault="00024ED5">
            <w:pPr>
              <w:spacing w:line="360" w:lineRule="auto"/>
              <w:rPr>
                <w:szCs w:val="21"/>
              </w:rPr>
            </w:pPr>
          </w:p>
        </w:tc>
        <w:tc>
          <w:tcPr>
            <w:tcW w:w="784" w:type="dxa"/>
            <w:vAlign w:val="center"/>
          </w:tcPr>
          <w:p w:rsidR="00024ED5" w:rsidRDefault="00024ED5">
            <w:pPr>
              <w:spacing w:line="360" w:lineRule="auto"/>
              <w:rPr>
                <w:szCs w:val="21"/>
              </w:rPr>
            </w:pPr>
          </w:p>
        </w:tc>
        <w:tc>
          <w:tcPr>
            <w:tcW w:w="1043" w:type="dxa"/>
            <w:vAlign w:val="center"/>
          </w:tcPr>
          <w:p w:rsidR="00024ED5" w:rsidRDefault="00024ED5">
            <w:pPr>
              <w:spacing w:line="360" w:lineRule="auto"/>
              <w:rPr>
                <w:szCs w:val="21"/>
              </w:rPr>
            </w:pPr>
          </w:p>
        </w:tc>
      </w:tr>
      <w:tr w:rsidR="00024ED5">
        <w:trPr>
          <w:trHeight w:val="409"/>
          <w:jc w:val="center"/>
        </w:trPr>
        <w:tc>
          <w:tcPr>
            <w:tcW w:w="713" w:type="dxa"/>
            <w:vMerge/>
            <w:vAlign w:val="center"/>
          </w:tcPr>
          <w:p w:rsidR="00024ED5" w:rsidRDefault="00024ED5">
            <w:pPr>
              <w:spacing w:line="360" w:lineRule="auto"/>
              <w:rPr>
                <w:szCs w:val="21"/>
              </w:rPr>
            </w:pPr>
          </w:p>
        </w:tc>
        <w:tc>
          <w:tcPr>
            <w:tcW w:w="1292" w:type="dxa"/>
            <w:vMerge/>
            <w:vAlign w:val="center"/>
          </w:tcPr>
          <w:p w:rsidR="00024ED5" w:rsidRDefault="00024ED5">
            <w:pPr>
              <w:spacing w:line="360" w:lineRule="auto"/>
              <w:rPr>
                <w:szCs w:val="21"/>
              </w:rPr>
            </w:pPr>
          </w:p>
        </w:tc>
        <w:tc>
          <w:tcPr>
            <w:tcW w:w="1636" w:type="dxa"/>
            <w:vAlign w:val="center"/>
          </w:tcPr>
          <w:p w:rsidR="00024ED5" w:rsidRDefault="00A61352">
            <w:pPr>
              <w:spacing w:line="360" w:lineRule="auto"/>
              <w:rPr>
                <w:szCs w:val="21"/>
              </w:rPr>
            </w:pPr>
            <w:r>
              <w:rPr>
                <w:szCs w:val="21"/>
                <w:u w:val="single"/>
              </w:rPr>
              <w:t xml:space="preserve">3.              </w:t>
            </w:r>
          </w:p>
        </w:tc>
        <w:tc>
          <w:tcPr>
            <w:tcW w:w="589" w:type="dxa"/>
            <w:vAlign w:val="center"/>
          </w:tcPr>
          <w:p w:rsidR="00024ED5" w:rsidRDefault="00024ED5">
            <w:pPr>
              <w:spacing w:line="360" w:lineRule="auto"/>
              <w:rPr>
                <w:szCs w:val="21"/>
              </w:rPr>
            </w:pPr>
          </w:p>
        </w:tc>
        <w:tc>
          <w:tcPr>
            <w:tcW w:w="990" w:type="dxa"/>
            <w:vAlign w:val="center"/>
          </w:tcPr>
          <w:p w:rsidR="00024ED5" w:rsidRDefault="00024ED5">
            <w:pPr>
              <w:spacing w:line="360" w:lineRule="auto"/>
              <w:rPr>
                <w:szCs w:val="21"/>
              </w:rPr>
            </w:pPr>
          </w:p>
        </w:tc>
        <w:tc>
          <w:tcPr>
            <w:tcW w:w="720" w:type="dxa"/>
            <w:vAlign w:val="center"/>
          </w:tcPr>
          <w:p w:rsidR="00024ED5" w:rsidRDefault="00024ED5">
            <w:pPr>
              <w:spacing w:line="360" w:lineRule="auto"/>
              <w:rPr>
                <w:szCs w:val="21"/>
              </w:rPr>
            </w:pPr>
          </w:p>
        </w:tc>
        <w:tc>
          <w:tcPr>
            <w:tcW w:w="841" w:type="dxa"/>
            <w:vAlign w:val="center"/>
          </w:tcPr>
          <w:p w:rsidR="00024ED5" w:rsidRDefault="00024ED5">
            <w:pPr>
              <w:spacing w:line="360" w:lineRule="auto"/>
              <w:rPr>
                <w:szCs w:val="21"/>
              </w:rPr>
            </w:pPr>
          </w:p>
        </w:tc>
        <w:tc>
          <w:tcPr>
            <w:tcW w:w="784" w:type="dxa"/>
            <w:vAlign w:val="center"/>
          </w:tcPr>
          <w:p w:rsidR="00024ED5" w:rsidRDefault="00024ED5">
            <w:pPr>
              <w:spacing w:line="360" w:lineRule="auto"/>
              <w:rPr>
                <w:szCs w:val="21"/>
              </w:rPr>
            </w:pPr>
          </w:p>
        </w:tc>
        <w:tc>
          <w:tcPr>
            <w:tcW w:w="1043" w:type="dxa"/>
            <w:vAlign w:val="center"/>
          </w:tcPr>
          <w:p w:rsidR="00024ED5" w:rsidRDefault="00024ED5">
            <w:pPr>
              <w:spacing w:line="360" w:lineRule="auto"/>
              <w:rPr>
                <w:szCs w:val="21"/>
              </w:rPr>
            </w:pPr>
          </w:p>
        </w:tc>
      </w:tr>
      <w:tr w:rsidR="00024ED5">
        <w:trPr>
          <w:trHeight w:val="363"/>
          <w:jc w:val="center"/>
        </w:trPr>
        <w:tc>
          <w:tcPr>
            <w:tcW w:w="713" w:type="dxa"/>
            <w:vMerge/>
            <w:vAlign w:val="center"/>
          </w:tcPr>
          <w:p w:rsidR="00024ED5" w:rsidRDefault="00024ED5">
            <w:pPr>
              <w:spacing w:line="360" w:lineRule="auto"/>
              <w:rPr>
                <w:szCs w:val="21"/>
              </w:rPr>
            </w:pPr>
          </w:p>
        </w:tc>
        <w:tc>
          <w:tcPr>
            <w:tcW w:w="1292" w:type="dxa"/>
            <w:vMerge w:val="restart"/>
            <w:vAlign w:val="center"/>
          </w:tcPr>
          <w:p w:rsidR="00024ED5" w:rsidRDefault="00A61352">
            <w:pPr>
              <w:spacing w:line="360" w:lineRule="auto"/>
              <w:rPr>
                <w:szCs w:val="21"/>
              </w:rPr>
            </w:pPr>
            <w:r>
              <w:rPr>
                <w:rFonts w:hAnsi="宋体" w:hint="eastAsia"/>
                <w:szCs w:val="21"/>
              </w:rPr>
              <w:t>预防保健措施（药</w:t>
            </w:r>
            <w:r>
              <w:rPr>
                <w:rFonts w:hAnsi="宋体" w:hint="eastAsia"/>
                <w:szCs w:val="21"/>
              </w:rPr>
              <w:lastRenderedPageBreak/>
              <w:t>物）</w:t>
            </w:r>
          </w:p>
        </w:tc>
        <w:tc>
          <w:tcPr>
            <w:tcW w:w="1636" w:type="dxa"/>
            <w:vAlign w:val="center"/>
          </w:tcPr>
          <w:p w:rsidR="00024ED5" w:rsidRDefault="00A61352">
            <w:pPr>
              <w:pStyle w:val="a7"/>
              <w:ind w:firstLineChars="0" w:firstLine="0"/>
              <w:rPr>
                <w:rFonts w:ascii="Times New Roman" w:hAnsi="Times New Roman"/>
                <w:szCs w:val="21"/>
                <w:u w:val="single"/>
              </w:rPr>
            </w:pPr>
            <w:r>
              <w:rPr>
                <w:rFonts w:ascii="Times New Roman" w:hAnsi="Times New Roman"/>
                <w:szCs w:val="21"/>
                <w:u w:val="single"/>
              </w:rPr>
              <w:lastRenderedPageBreak/>
              <w:t xml:space="preserve">1.              </w:t>
            </w:r>
          </w:p>
        </w:tc>
        <w:tc>
          <w:tcPr>
            <w:tcW w:w="589" w:type="dxa"/>
            <w:vAlign w:val="center"/>
          </w:tcPr>
          <w:p w:rsidR="00024ED5" w:rsidRDefault="00024ED5">
            <w:pPr>
              <w:spacing w:line="360" w:lineRule="auto"/>
              <w:rPr>
                <w:szCs w:val="21"/>
              </w:rPr>
            </w:pPr>
          </w:p>
        </w:tc>
        <w:tc>
          <w:tcPr>
            <w:tcW w:w="990" w:type="dxa"/>
            <w:vAlign w:val="center"/>
          </w:tcPr>
          <w:p w:rsidR="00024ED5" w:rsidRDefault="00024ED5">
            <w:pPr>
              <w:spacing w:line="360" w:lineRule="auto"/>
              <w:rPr>
                <w:szCs w:val="21"/>
              </w:rPr>
            </w:pPr>
          </w:p>
        </w:tc>
        <w:tc>
          <w:tcPr>
            <w:tcW w:w="720" w:type="dxa"/>
            <w:vAlign w:val="center"/>
          </w:tcPr>
          <w:p w:rsidR="00024ED5" w:rsidRDefault="00024ED5">
            <w:pPr>
              <w:spacing w:line="360" w:lineRule="auto"/>
              <w:rPr>
                <w:szCs w:val="21"/>
              </w:rPr>
            </w:pPr>
          </w:p>
        </w:tc>
        <w:tc>
          <w:tcPr>
            <w:tcW w:w="841" w:type="dxa"/>
            <w:vAlign w:val="center"/>
          </w:tcPr>
          <w:p w:rsidR="00024ED5" w:rsidRDefault="00024ED5">
            <w:pPr>
              <w:spacing w:line="360" w:lineRule="auto"/>
              <w:rPr>
                <w:szCs w:val="21"/>
              </w:rPr>
            </w:pPr>
          </w:p>
        </w:tc>
        <w:tc>
          <w:tcPr>
            <w:tcW w:w="784" w:type="dxa"/>
            <w:vAlign w:val="center"/>
          </w:tcPr>
          <w:p w:rsidR="00024ED5" w:rsidRDefault="00024ED5">
            <w:pPr>
              <w:spacing w:line="360" w:lineRule="auto"/>
              <w:rPr>
                <w:szCs w:val="21"/>
              </w:rPr>
            </w:pPr>
          </w:p>
        </w:tc>
        <w:tc>
          <w:tcPr>
            <w:tcW w:w="1043" w:type="dxa"/>
            <w:vAlign w:val="center"/>
          </w:tcPr>
          <w:p w:rsidR="00024ED5" w:rsidRDefault="00024ED5">
            <w:pPr>
              <w:spacing w:line="360" w:lineRule="auto"/>
              <w:rPr>
                <w:szCs w:val="21"/>
              </w:rPr>
            </w:pPr>
          </w:p>
        </w:tc>
      </w:tr>
      <w:tr w:rsidR="00024ED5">
        <w:trPr>
          <w:trHeight w:val="363"/>
          <w:jc w:val="center"/>
        </w:trPr>
        <w:tc>
          <w:tcPr>
            <w:tcW w:w="713" w:type="dxa"/>
            <w:vMerge/>
            <w:vAlign w:val="center"/>
          </w:tcPr>
          <w:p w:rsidR="00024ED5" w:rsidRDefault="00024ED5">
            <w:pPr>
              <w:spacing w:line="360" w:lineRule="auto"/>
              <w:jc w:val="center"/>
              <w:rPr>
                <w:szCs w:val="21"/>
              </w:rPr>
            </w:pPr>
          </w:p>
        </w:tc>
        <w:tc>
          <w:tcPr>
            <w:tcW w:w="1292" w:type="dxa"/>
            <w:vMerge/>
            <w:vAlign w:val="center"/>
          </w:tcPr>
          <w:p w:rsidR="00024ED5" w:rsidRDefault="00024ED5">
            <w:pPr>
              <w:spacing w:line="360" w:lineRule="auto"/>
              <w:rPr>
                <w:szCs w:val="21"/>
              </w:rPr>
            </w:pPr>
          </w:p>
        </w:tc>
        <w:tc>
          <w:tcPr>
            <w:tcW w:w="1636" w:type="dxa"/>
            <w:vAlign w:val="center"/>
          </w:tcPr>
          <w:p w:rsidR="00024ED5" w:rsidRDefault="00A61352">
            <w:pPr>
              <w:pStyle w:val="a7"/>
              <w:ind w:firstLineChars="0" w:firstLine="0"/>
              <w:rPr>
                <w:rFonts w:ascii="Times New Roman" w:hAnsi="Times New Roman"/>
                <w:szCs w:val="21"/>
                <w:u w:val="single"/>
              </w:rPr>
            </w:pPr>
            <w:r>
              <w:rPr>
                <w:rFonts w:ascii="Times New Roman" w:hAnsi="Times New Roman"/>
                <w:szCs w:val="21"/>
                <w:u w:val="single"/>
              </w:rPr>
              <w:t xml:space="preserve">2.                                  </w:t>
            </w:r>
          </w:p>
        </w:tc>
        <w:tc>
          <w:tcPr>
            <w:tcW w:w="589" w:type="dxa"/>
            <w:vAlign w:val="center"/>
          </w:tcPr>
          <w:p w:rsidR="00024ED5" w:rsidRDefault="00024ED5">
            <w:pPr>
              <w:spacing w:line="360" w:lineRule="auto"/>
              <w:rPr>
                <w:szCs w:val="21"/>
              </w:rPr>
            </w:pPr>
          </w:p>
        </w:tc>
        <w:tc>
          <w:tcPr>
            <w:tcW w:w="990" w:type="dxa"/>
            <w:vAlign w:val="center"/>
          </w:tcPr>
          <w:p w:rsidR="00024ED5" w:rsidRDefault="00024ED5">
            <w:pPr>
              <w:spacing w:line="360" w:lineRule="auto"/>
              <w:rPr>
                <w:szCs w:val="21"/>
              </w:rPr>
            </w:pPr>
          </w:p>
        </w:tc>
        <w:tc>
          <w:tcPr>
            <w:tcW w:w="720" w:type="dxa"/>
            <w:vAlign w:val="center"/>
          </w:tcPr>
          <w:p w:rsidR="00024ED5" w:rsidRDefault="00024ED5">
            <w:pPr>
              <w:spacing w:line="360" w:lineRule="auto"/>
              <w:rPr>
                <w:szCs w:val="21"/>
              </w:rPr>
            </w:pPr>
          </w:p>
        </w:tc>
        <w:tc>
          <w:tcPr>
            <w:tcW w:w="841" w:type="dxa"/>
            <w:vAlign w:val="center"/>
          </w:tcPr>
          <w:p w:rsidR="00024ED5" w:rsidRDefault="00024ED5">
            <w:pPr>
              <w:spacing w:line="360" w:lineRule="auto"/>
              <w:rPr>
                <w:szCs w:val="21"/>
              </w:rPr>
            </w:pPr>
          </w:p>
        </w:tc>
        <w:tc>
          <w:tcPr>
            <w:tcW w:w="784" w:type="dxa"/>
            <w:vAlign w:val="center"/>
          </w:tcPr>
          <w:p w:rsidR="00024ED5" w:rsidRDefault="00024ED5">
            <w:pPr>
              <w:spacing w:line="360" w:lineRule="auto"/>
              <w:rPr>
                <w:szCs w:val="21"/>
              </w:rPr>
            </w:pPr>
          </w:p>
        </w:tc>
        <w:tc>
          <w:tcPr>
            <w:tcW w:w="1043" w:type="dxa"/>
            <w:vAlign w:val="center"/>
          </w:tcPr>
          <w:p w:rsidR="00024ED5" w:rsidRDefault="00024ED5">
            <w:pPr>
              <w:spacing w:line="360" w:lineRule="auto"/>
              <w:rPr>
                <w:szCs w:val="21"/>
              </w:rPr>
            </w:pPr>
          </w:p>
        </w:tc>
      </w:tr>
      <w:tr w:rsidR="00024ED5">
        <w:trPr>
          <w:trHeight w:val="419"/>
          <w:jc w:val="center"/>
        </w:trPr>
        <w:tc>
          <w:tcPr>
            <w:tcW w:w="713" w:type="dxa"/>
            <w:vMerge/>
            <w:tcBorders>
              <w:bottom w:val="single" w:sz="4" w:space="0" w:color="auto"/>
            </w:tcBorders>
            <w:vAlign w:val="center"/>
          </w:tcPr>
          <w:p w:rsidR="00024ED5" w:rsidRDefault="00024ED5">
            <w:pPr>
              <w:spacing w:line="360" w:lineRule="auto"/>
              <w:rPr>
                <w:szCs w:val="21"/>
              </w:rPr>
            </w:pPr>
          </w:p>
        </w:tc>
        <w:tc>
          <w:tcPr>
            <w:tcW w:w="1292" w:type="dxa"/>
            <w:vMerge/>
            <w:tcBorders>
              <w:bottom w:val="single" w:sz="4" w:space="0" w:color="auto"/>
            </w:tcBorders>
            <w:vAlign w:val="center"/>
          </w:tcPr>
          <w:p w:rsidR="00024ED5" w:rsidRDefault="00024ED5">
            <w:pPr>
              <w:spacing w:line="360" w:lineRule="auto"/>
              <w:rPr>
                <w:szCs w:val="21"/>
              </w:rPr>
            </w:pPr>
          </w:p>
        </w:tc>
        <w:tc>
          <w:tcPr>
            <w:tcW w:w="1636" w:type="dxa"/>
            <w:tcBorders>
              <w:bottom w:val="single" w:sz="4" w:space="0" w:color="auto"/>
            </w:tcBorders>
            <w:vAlign w:val="center"/>
          </w:tcPr>
          <w:p w:rsidR="00024ED5" w:rsidRDefault="00A61352">
            <w:pPr>
              <w:spacing w:line="360" w:lineRule="auto"/>
              <w:rPr>
                <w:szCs w:val="21"/>
              </w:rPr>
            </w:pPr>
            <w:r>
              <w:rPr>
                <w:szCs w:val="21"/>
                <w:u w:val="single"/>
              </w:rPr>
              <w:t xml:space="preserve">3.              </w:t>
            </w:r>
          </w:p>
        </w:tc>
        <w:tc>
          <w:tcPr>
            <w:tcW w:w="589" w:type="dxa"/>
            <w:tcBorders>
              <w:bottom w:val="single" w:sz="4" w:space="0" w:color="auto"/>
            </w:tcBorders>
            <w:vAlign w:val="center"/>
          </w:tcPr>
          <w:p w:rsidR="00024ED5" w:rsidRDefault="00024ED5">
            <w:pPr>
              <w:spacing w:line="360" w:lineRule="auto"/>
              <w:rPr>
                <w:szCs w:val="21"/>
              </w:rPr>
            </w:pPr>
          </w:p>
        </w:tc>
        <w:tc>
          <w:tcPr>
            <w:tcW w:w="990" w:type="dxa"/>
            <w:tcBorders>
              <w:bottom w:val="single" w:sz="4" w:space="0" w:color="auto"/>
            </w:tcBorders>
            <w:vAlign w:val="center"/>
          </w:tcPr>
          <w:p w:rsidR="00024ED5" w:rsidRDefault="00024ED5">
            <w:pPr>
              <w:spacing w:line="360" w:lineRule="auto"/>
              <w:rPr>
                <w:szCs w:val="21"/>
              </w:rPr>
            </w:pPr>
          </w:p>
        </w:tc>
        <w:tc>
          <w:tcPr>
            <w:tcW w:w="720" w:type="dxa"/>
            <w:tcBorders>
              <w:bottom w:val="single" w:sz="4" w:space="0" w:color="auto"/>
            </w:tcBorders>
            <w:vAlign w:val="center"/>
          </w:tcPr>
          <w:p w:rsidR="00024ED5" w:rsidRDefault="00024ED5">
            <w:pPr>
              <w:spacing w:line="360" w:lineRule="auto"/>
              <w:rPr>
                <w:szCs w:val="21"/>
              </w:rPr>
            </w:pPr>
          </w:p>
        </w:tc>
        <w:tc>
          <w:tcPr>
            <w:tcW w:w="841" w:type="dxa"/>
            <w:tcBorders>
              <w:bottom w:val="single" w:sz="4" w:space="0" w:color="auto"/>
            </w:tcBorders>
            <w:vAlign w:val="center"/>
          </w:tcPr>
          <w:p w:rsidR="00024ED5" w:rsidRDefault="00024ED5">
            <w:pPr>
              <w:spacing w:line="360" w:lineRule="auto"/>
              <w:rPr>
                <w:szCs w:val="21"/>
              </w:rPr>
            </w:pPr>
          </w:p>
        </w:tc>
        <w:tc>
          <w:tcPr>
            <w:tcW w:w="784" w:type="dxa"/>
            <w:tcBorders>
              <w:bottom w:val="single" w:sz="4" w:space="0" w:color="auto"/>
            </w:tcBorders>
            <w:vAlign w:val="center"/>
          </w:tcPr>
          <w:p w:rsidR="00024ED5" w:rsidRDefault="00024ED5">
            <w:pPr>
              <w:spacing w:line="360" w:lineRule="auto"/>
              <w:rPr>
                <w:szCs w:val="21"/>
              </w:rPr>
            </w:pPr>
          </w:p>
        </w:tc>
        <w:tc>
          <w:tcPr>
            <w:tcW w:w="1043" w:type="dxa"/>
            <w:tcBorders>
              <w:bottom w:val="single" w:sz="4" w:space="0" w:color="auto"/>
            </w:tcBorders>
          </w:tcPr>
          <w:p w:rsidR="00024ED5" w:rsidRDefault="00024ED5">
            <w:pPr>
              <w:spacing w:line="360" w:lineRule="auto"/>
              <w:rPr>
                <w:szCs w:val="21"/>
              </w:rPr>
            </w:pPr>
          </w:p>
        </w:tc>
      </w:tr>
    </w:tbl>
    <w:p w:rsidR="00024ED5" w:rsidRDefault="00A61352">
      <w:pPr>
        <w:rPr>
          <w:szCs w:val="21"/>
        </w:rPr>
      </w:pPr>
      <w:r>
        <w:rPr>
          <w:rFonts w:hAnsi="宋体" w:hint="eastAsia"/>
          <w:szCs w:val="21"/>
        </w:rPr>
        <w:t>注：</w:t>
      </w:r>
      <w:r>
        <w:rPr>
          <w:szCs w:val="21"/>
        </w:rPr>
        <w:t>N</w:t>
      </w:r>
      <w:r>
        <w:rPr>
          <w:rFonts w:hAnsi="宋体" w:hint="eastAsia"/>
          <w:szCs w:val="21"/>
        </w:rPr>
        <w:t>是评价总例数，</w:t>
      </w:r>
      <w:r>
        <w:rPr>
          <w:szCs w:val="21"/>
        </w:rPr>
        <w:t>n</w:t>
      </w:r>
      <w:r>
        <w:rPr>
          <w:rFonts w:hAnsi="宋体" w:hint="eastAsia"/>
          <w:szCs w:val="21"/>
        </w:rPr>
        <w:t>是每一类别相应一致性评价的病例数量，</w:t>
      </w:r>
      <w:r>
        <w:rPr>
          <w:szCs w:val="21"/>
        </w:rPr>
        <w:t xml:space="preserve"> (%)=n/N×100%</w:t>
      </w:r>
      <w:r>
        <w:rPr>
          <w:rFonts w:hAnsi="宋体" w:hint="eastAsia"/>
          <w:szCs w:val="21"/>
        </w:rPr>
        <w:t>；一致率，即</w:t>
      </w:r>
      <w:r>
        <w:rPr>
          <w:szCs w:val="21"/>
        </w:rPr>
        <w:t>(</w:t>
      </w:r>
      <w:r>
        <w:rPr>
          <w:rFonts w:hAnsi="宋体" w:hint="eastAsia"/>
          <w:szCs w:val="21"/>
        </w:rPr>
        <w:t>一致例数</w:t>
      </w:r>
      <w:r>
        <w:rPr>
          <w:szCs w:val="21"/>
        </w:rPr>
        <w:t>+</w:t>
      </w:r>
      <w:r>
        <w:rPr>
          <w:rFonts w:hAnsi="宋体" w:hint="eastAsia"/>
          <w:szCs w:val="21"/>
        </w:rPr>
        <w:t>比较一致例数</w:t>
      </w:r>
      <w:r>
        <w:rPr>
          <w:szCs w:val="21"/>
        </w:rPr>
        <w:t>)/</w:t>
      </w:r>
      <w:r>
        <w:rPr>
          <w:rFonts w:hAnsi="宋体" w:hint="eastAsia"/>
          <w:szCs w:val="21"/>
        </w:rPr>
        <w:t>评价总例数</w:t>
      </w:r>
      <w:r>
        <w:rPr>
          <w:szCs w:val="21"/>
        </w:rPr>
        <w:t>×100%</w:t>
      </w:r>
      <w:r>
        <w:rPr>
          <w:rFonts w:hAnsi="宋体" w:hint="eastAsia"/>
          <w:szCs w:val="21"/>
        </w:rPr>
        <w:t>；每一病例的信息符合指南中对应的推荐意见即为一致。</w:t>
      </w:r>
    </w:p>
    <w:p w:rsidR="00024ED5" w:rsidRDefault="00024ED5">
      <w:pPr>
        <w:rPr>
          <w:szCs w:val="21"/>
        </w:rPr>
      </w:pPr>
    </w:p>
    <w:p w:rsidR="00024ED5" w:rsidRDefault="00A61352">
      <w:pPr>
        <w:widowControl w:val="0"/>
        <w:spacing w:line="360" w:lineRule="auto"/>
        <w:rPr>
          <w:szCs w:val="21"/>
        </w:rPr>
      </w:pPr>
      <w:r>
        <w:rPr>
          <w:rFonts w:hAnsi="宋体" w:hint="eastAsia"/>
          <w:bCs/>
          <w:kern w:val="44"/>
          <w:szCs w:val="21"/>
        </w:rPr>
        <w:t>二、</w:t>
      </w:r>
      <w:r>
        <w:rPr>
          <w:rFonts w:hAnsi="宋体" w:hint="eastAsia"/>
          <w:szCs w:val="21"/>
        </w:rPr>
        <w:t>实践试用不一致原因分析</w:t>
      </w:r>
    </w:p>
    <w:p w:rsidR="00024ED5" w:rsidRDefault="00A61352">
      <w:pPr>
        <w:widowControl w:val="0"/>
        <w:spacing w:line="360" w:lineRule="auto"/>
        <w:jc w:val="center"/>
        <w:rPr>
          <w:szCs w:val="21"/>
        </w:rPr>
      </w:pPr>
      <w:r>
        <w:rPr>
          <w:rFonts w:hAnsi="宋体" w:hint="eastAsia"/>
          <w:szCs w:val="21"/>
        </w:rPr>
        <w:t>表</w:t>
      </w:r>
      <w:r>
        <w:rPr>
          <w:szCs w:val="21"/>
        </w:rPr>
        <w:t xml:space="preserve">2 </w:t>
      </w:r>
      <w:r>
        <w:rPr>
          <w:rFonts w:hAnsi="宋体" w:hint="eastAsia"/>
          <w:szCs w:val="21"/>
        </w:rPr>
        <w:t>实践试用不一致原因汇总分析表</w:t>
      </w:r>
    </w:p>
    <w:tbl>
      <w:tblPr>
        <w:tblW w:w="8380" w:type="dxa"/>
        <w:jc w:val="center"/>
        <w:tblLayout w:type="fixed"/>
        <w:tblLook w:val="04A0" w:firstRow="1" w:lastRow="0" w:firstColumn="1" w:lastColumn="0" w:noHBand="0" w:noVBand="1"/>
      </w:tblPr>
      <w:tblGrid>
        <w:gridCol w:w="698"/>
        <w:gridCol w:w="1101"/>
        <w:gridCol w:w="1810"/>
        <w:gridCol w:w="1526"/>
        <w:gridCol w:w="1924"/>
        <w:gridCol w:w="1321"/>
      </w:tblGrid>
      <w:tr w:rsidR="00024ED5">
        <w:trPr>
          <w:trHeight w:val="592"/>
          <w:jc w:val="center"/>
        </w:trPr>
        <w:tc>
          <w:tcPr>
            <w:tcW w:w="1799" w:type="dxa"/>
            <w:gridSpan w:val="2"/>
            <w:vMerge w:val="restart"/>
            <w:tcBorders>
              <w:top w:val="single" w:sz="4" w:space="0" w:color="auto"/>
            </w:tcBorders>
            <w:vAlign w:val="center"/>
          </w:tcPr>
          <w:p w:rsidR="00024ED5" w:rsidRDefault="00A61352">
            <w:pPr>
              <w:pStyle w:val="a5"/>
              <w:rPr>
                <w:b w:val="0"/>
                <w:color w:val="auto"/>
              </w:rPr>
            </w:pPr>
            <w:r>
              <w:rPr>
                <w:rFonts w:hAnsi="宋体" w:hint="eastAsia"/>
                <w:b w:val="0"/>
                <w:color w:val="auto"/>
              </w:rPr>
              <w:t>类别</w:t>
            </w:r>
          </w:p>
        </w:tc>
        <w:tc>
          <w:tcPr>
            <w:tcW w:w="1810" w:type="dxa"/>
            <w:vMerge w:val="restart"/>
            <w:tcBorders>
              <w:top w:val="single" w:sz="4" w:space="0" w:color="auto"/>
            </w:tcBorders>
            <w:vAlign w:val="center"/>
          </w:tcPr>
          <w:p w:rsidR="00024ED5" w:rsidRDefault="00A61352">
            <w:pPr>
              <w:pStyle w:val="a5"/>
              <w:rPr>
                <w:b w:val="0"/>
                <w:color w:val="auto"/>
              </w:rPr>
            </w:pPr>
            <w:r>
              <w:rPr>
                <w:rFonts w:hAnsi="宋体" w:hint="eastAsia"/>
                <w:b w:val="0"/>
                <w:color w:val="auto"/>
              </w:rPr>
              <w:t>内容</w:t>
            </w:r>
          </w:p>
        </w:tc>
        <w:tc>
          <w:tcPr>
            <w:tcW w:w="3450" w:type="dxa"/>
            <w:gridSpan w:val="2"/>
            <w:tcBorders>
              <w:top w:val="single" w:sz="4" w:space="0" w:color="auto"/>
              <w:bottom w:val="single" w:sz="4" w:space="0" w:color="auto"/>
            </w:tcBorders>
            <w:vAlign w:val="center"/>
          </w:tcPr>
          <w:p w:rsidR="00024ED5" w:rsidRDefault="00A61352">
            <w:pPr>
              <w:pStyle w:val="a6"/>
              <w:rPr>
                <w:rFonts w:ascii="Times New Roman" w:hAnsi="Times New Roman"/>
                <w:sz w:val="21"/>
                <w:szCs w:val="21"/>
              </w:rPr>
            </w:pPr>
            <w:r>
              <w:rPr>
                <w:rFonts w:ascii="Times New Roman" w:hAnsi="宋体" w:hint="eastAsia"/>
                <w:sz w:val="21"/>
                <w:szCs w:val="21"/>
              </w:rPr>
              <w:t>不一致原因汇总分析</w:t>
            </w:r>
          </w:p>
        </w:tc>
        <w:tc>
          <w:tcPr>
            <w:tcW w:w="1321" w:type="dxa"/>
            <w:vMerge w:val="restart"/>
            <w:tcBorders>
              <w:top w:val="single" w:sz="4" w:space="0" w:color="auto"/>
            </w:tcBorders>
            <w:vAlign w:val="center"/>
          </w:tcPr>
          <w:p w:rsidR="00024ED5" w:rsidRDefault="00A61352">
            <w:pPr>
              <w:pStyle w:val="a5"/>
              <w:rPr>
                <w:b w:val="0"/>
                <w:color w:val="auto"/>
              </w:rPr>
            </w:pPr>
            <w:r>
              <w:rPr>
                <w:rFonts w:hAnsi="宋体" w:hint="eastAsia"/>
                <w:b w:val="0"/>
                <w:color w:val="auto"/>
              </w:rPr>
              <w:t>修改</w:t>
            </w:r>
          </w:p>
          <w:p w:rsidR="00024ED5" w:rsidRDefault="00A61352">
            <w:pPr>
              <w:pStyle w:val="a5"/>
              <w:rPr>
                <w:b w:val="0"/>
                <w:color w:val="auto"/>
              </w:rPr>
            </w:pPr>
            <w:r>
              <w:rPr>
                <w:rFonts w:hAnsi="宋体" w:hint="eastAsia"/>
                <w:b w:val="0"/>
                <w:color w:val="auto"/>
              </w:rPr>
              <w:t>意见</w:t>
            </w:r>
          </w:p>
        </w:tc>
      </w:tr>
      <w:tr w:rsidR="00024ED5">
        <w:trPr>
          <w:trHeight w:val="964"/>
          <w:jc w:val="center"/>
        </w:trPr>
        <w:tc>
          <w:tcPr>
            <w:tcW w:w="1799" w:type="dxa"/>
            <w:gridSpan w:val="2"/>
            <w:vMerge/>
            <w:tcBorders>
              <w:bottom w:val="single" w:sz="4" w:space="0" w:color="auto"/>
            </w:tcBorders>
            <w:vAlign w:val="center"/>
          </w:tcPr>
          <w:p w:rsidR="00024ED5" w:rsidRDefault="00024ED5">
            <w:pPr>
              <w:pStyle w:val="a5"/>
              <w:rPr>
                <w:b w:val="0"/>
                <w:color w:val="auto"/>
              </w:rPr>
            </w:pPr>
          </w:p>
        </w:tc>
        <w:tc>
          <w:tcPr>
            <w:tcW w:w="1810" w:type="dxa"/>
            <w:vMerge/>
            <w:tcBorders>
              <w:bottom w:val="single" w:sz="4" w:space="0" w:color="auto"/>
            </w:tcBorders>
            <w:vAlign w:val="center"/>
          </w:tcPr>
          <w:p w:rsidR="00024ED5" w:rsidRDefault="00024ED5">
            <w:pPr>
              <w:pStyle w:val="a5"/>
              <w:rPr>
                <w:b w:val="0"/>
                <w:color w:val="auto"/>
              </w:rPr>
            </w:pPr>
          </w:p>
        </w:tc>
        <w:tc>
          <w:tcPr>
            <w:tcW w:w="1526" w:type="dxa"/>
            <w:tcBorders>
              <w:top w:val="single" w:sz="4" w:space="0" w:color="auto"/>
              <w:bottom w:val="single" w:sz="4" w:space="0" w:color="auto"/>
            </w:tcBorders>
            <w:vAlign w:val="center"/>
          </w:tcPr>
          <w:p w:rsidR="00024ED5" w:rsidRDefault="00A61352">
            <w:pPr>
              <w:pStyle w:val="a5"/>
              <w:rPr>
                <w:b w:val="0"/>
                <w:color w:val="auto"/>
              </w:rPr>
            </w:pPr>
            <w:r>
              <w:rPr>
                <w:rFonts w:hAnsi="宋体" w:hint="eastAsia"/>
                <w:b w:val="0"/>
                <w:color w:val="auto"/>
              </w:rPr>
              <w:t>不一致因素汇总</w:t>
            </w:r>
          </w:p>
        </w:tc>
        <w:tc>
          <w:tcPr>
            <w:tcW w:w="1924" w:type="dxa"/>
            <w:tcBorders>
              <w:top w:val="single" w:sz="4" w:space="0" w:color="auto"/>
              <w:bottom w:val="single" w:sz="4" w:space="0" w:color="auto"/>
            </w:tcBorders>
            <w:vAlign w:val="center"/>
          </w:tcPr>
          <w:p w:rsidR="00024ED5" w:rsidRDefault="00A61352">
            <w:pPr>
              <w:pStyle w:val="a5"/>
              <w:rPr>
                <w:b w:val="0"/>
                <w:color w:val="auto"/>
              </w:rPr>
            </w:pPr>
            <w:r>
              <w:rPr>
                <w:rFonts w:hAnsi="宋体" w:hint="eastAsia"/>
                <w:b w:val="0"/>
                <w:color w:val="auto"/>
              </w:rPr>
              <w:t>是否为指南技术内容因素</w:t>
            </w:r>
          </w:p>
        </w:tc>
        <w:tc>
          <w:tcPr>
            <w:tcW w:w="1321" w:type="dxa"/>
            <w:vMerge/>
            <w:tcBorders>
              <w:bottom w:val="single" w:sz="4" w:space="0" w:color="auto"/>
            </w:tcBorders>
            <w:vAlign w:val="center"/>
          </w:tcPr>
          <w:p w:rsidR="00024ED5" w:rsidRDefault="00024ED5">
            <w:pPr>
              <w:pStyle w:val="a5"/>
              <w:rPr>
                <w:b w:val="0"/>
                <w:color w:val="auto"/>
              </w:rPr>
            </w:pPr>
          </w:p>
        </w:tc>
      </w:tr>
      <w:tr w:rsidR="00024ED5">
        <w:trPr>
          <w:trHeight w:val="1435"/>
          <w:jc w:val="center"/>
        </w:trPr>
        <w:tc>
          <w:tcPr>
            <w:tcW w:w="698" w:type="dxa"/>
            <w:vMerge w:val="restart"/>
            <w:tcBorders>
              <w:top w:val="single" w:sz="4" w:space="0" w:color="auto"/>
            </w:tcBorders>
            <w:vAlign w:val="center"/>
          </w:tcPr>
          <w:p w:rsidR="00024ED5" w:rsidRDefault="00024ED5">
            <w:pPr>
              <w:spacing w:line="360" w:lineRule="auto"/>
              <w:rPr>
                <w:szCs w:val="21"/>
              </w:rPr>
            </w:pPr>
          </w:p>
        </w:tc>
        <w:tc>
          <w:tcPr>
            <w:tcW w:w="1101" w:type="dxa"/>
            <w:vMerge w:val="restart"/>
            <w:tcBorders>
              <w:top w:val="single" w:sz="4" w:space="0" w:color="auto"/>
            </w:tcBorders>
            <w:vAlign w:val="center"/>
          </w:tcPr>
          <w:p w:rsidR="00024ED5" w:rsidRDefault="00A61352">
            <w:pPr>
              <w:spacing w:line="360" w:lineRule="auto"/>
              <w:rPr>
                <w:szCs w:val="21"/>
              </w:rPr>
            </w:pPr>
            <w:r>
              <w:rPr>
                <w:rFonts w:hAnsi="宋体" w:hint="eastAsia"/>
                <w:szCs w:val="21"/>
              </w:rPr>
              <w:t>健康</w:t>
            </w:r>
          </w:p>
          <w:p w:rsidR="00024ED5" w:rsidRDefault="00A61352">
            <w:pPr>
              <w:spacing w:line="360" w:lineRule="auto"/>
              <w:rPr>
                <w:szCs w:val="21"/>
              </w:rPr>
            </w:pPr>
            <w:r>
              <w:rPr>
                <w:rFonts w:hAnsi="宋体" w:hint="eastAsia"/>
                <w:szCs w:val="21"/>
              </w:rPr>
              <w:t>状态</w:t>
            </w:r>
          </w:p>
          <w:p w:rsidR="00024ED5" w:rsidRDefault="00A61352">
            <w:pPr>
              <w:spacing w:line="360" w:lineRule="auto"/>
              <w:rPr>
                <w:szCs w:val="21"/>
              </w:rPr>
            </w:pPr>
            <w:r>
              <w:rPr>
                <w:rFonts w:hAnsi="宋体" w:hint="eastAsia"/>
                <w:szCs w:val="21"/>
              </w:rPr>
              <w:t>判定</w:t>
            </w:r>
          </w:p>
        </w:tc>
        <w:tc>
          <w:tcPr>
            <w:tcW w:w="1810" w:type="dxa"/>
            <w:tcBorders>
              <w:top w:val="single" w:sz="4" w:space="0" w:color="auto"/>
            </w:tcBorders>
            <w:vAlign w:val="center"/>
          </w:tcPr>
          <w:p w:rsidR="00024ED5" w:rsidRDefault="00A61352">
            <w:pPr>
              <w:spacing w:line="360" w:lineRule="auto"/>
              <w:rPr>
                <w:szCs w:val="21"/>
              </w:rPr>
            </w:pPr>
            <w:r>
              <w:rPr>
                <w:rFonts w:hAnsi="宋体" w:hint="eastAsia"/>
                <w:szCs w:val="21"/>
              </w:rPr>
              <w:t>适用人群（范围）</w:t>
            </w:r>
          </w:p>
        </w:tc>
        <w:tc>
          <w:tcPr>
            <w:tcW w:w="1526" w:type="dxa"/>
            <w:tcBorders>
              <w:top w:val="single" w:sz="4" w:space="0" w:color="auto"/>
            </w:tcBorders>
          </w:tcPr>
          <w:p w:rsidR="00024ED5" w:rsidRDefault="00A61352">
            <w:pPr>
              <w:spacing w:line="360" w:lineRule="auto"/>
              <w:rPr>
                <w:szCs w:val="21"/>
                <w:u w:val="single"/>
              </w:rPr>
            </w:pPr>
            <w:r>
              <w:rPr>
                <w:szCs w:val="21"/>
                <w:u w:val="single"/>
              </w:rPr>
              <w:t xml:space="preserve">1.                         2.                         3.                         </w:t>
            </w:r>
          </w:p>
        </w:tc>
        <w:tc>
          <w:tcPr>
            <w:tcW w:w="1924" w:type="dxa"/>
            <w:tcBorders>
              <w:top w:val="single" w:sz="4" w:space="0" w:color="auto"/>
            </w:tcBorders>
          </w:tcPr>
          <w:p w:rsidR="00024ED5" w:rsidRDefault="00A61352">
            <w:pPr>
              <w:spacing w:line="360" w:lineRule="auto"/>
              <w:rPr>
                <w:szCs w:val="21"/>
              </w:rPr>
            </w:pPr>
            <w:r>
              <w:sym w:font="Wingdings" w:char="F0A8"/>
            </w:r>
            <w:r>
              <w:rPr>
                <w:rFonts w:hAnsi="宋体" w:hint="eastAsia"/>
                <w:szCs w:val="21"/>
              </w:rPr>
              <w:t>是</w:t>
            </w:r>
            <w:r>
              <w:rPr>
                <w:szCs w:val="21"/>
              </w:rPr>
              <w:t xml:space="preserve">  </w:t>
            </w:r>
            <w:r>
              <w:sym w:font="Wingdings" w:char="F0A8"/>
            </w:r>
            <w:r>
              <w:rPr>
                <w:rFonts w:hAnsi="宋体" w:hint="eastAsia"/>
                <w:szCs w:val="21"/>
              </w:rPr>
              <w:t>否</w:t>
            </w:r>
          </w:p>
          <w:p w:rsidR="00024ED5" w:rsidRDefault="00A61352">
            <w:pPr>
              <w:spacing w:line="360" w:lineRule="auto"/>
              <w:rPr>
                <w:szCs w:val="21"/>
              </w:rPr>
            </w:pPr>
            <w:r>
              <w:sym w:font="Wingdings" w:char="F0A8"/>
            </w:r>
            <w:r>
              <w:rPr>
                <w:rFonts w:hAnsi="宋体" w:hint="eastAsia"/>
                <w:szCs w:val="21"/>
              </w:rPr>
              <w:t>是</w:t>
            </w:r>
            <w:r>
              <w:rPr>
                <w:szCs w:val="21"/>
              </w:rPr>
              <w:t xml:space="preserve">  </w:t>
            </w:r>
            <w:r>
              <w:sym w:font="Wingdings" w:char="F0A8"/>
            </w:r>
            <w:r>
              <w:rPr>
                <w:rFonts w:hAnsi="宋体" w:hint="eastAsia"/>
                <w:szCs w:val="21"/>
              </w:rPr>
              <w:t>否</w:t>
            </w:r>
          </w:p>
          <w:p w:rsidR="00024ED5" w:rsidRDefault="00A61352">
            <w:pPr>
              <w:spacing w:line="360" w:lineRule="auto"/>
              <w:rPr>
                <w:szCs w:val="21"/>
              </w:rPr>
            </w:pPr>
            <w:r>
              <w:sym w:font="Wingdings" w:char="F0A8"/>
            </w:r>
            <w:r>
              <w:rPr>
                <w:rFonts w:hAnsi="宋体" w:hint="eastAsia"/>
                <w:szCs w:val="21"/>
              </w:rPr>
              <w:t>是</w:t>
            </w:r>
            <w:r>
              <w:rPr>
                <w:szCs w:val="21"/>
              </w:rPr>
              <w:t xml:space="preserve">  </w:t>
            </w:r>
            <w:r>
              <w:sym w:font="Wingdings" w:char="F0A8"/>
            </w:r>
            <w:r>
              <w:rPr>
                <w:rFonts w:hAnsi="宋体" w:hint="eastAsia"/>
                <w:szCs w:val="21"/>
              </w:rPr>
              <w:t>否</w:t>
            </w:r>
          </w:p>
        </w:tc>
        <w:tc>
          <w:tcPr>
            <w:tcW w:w="1321" w:type="dxa"/>
            <w:tcBorders>
              <w:top w:val="single" w:sz="4" w:space="0" w:color="auto"/>
            </w:tcBorders>
            <w:vAlign w:val="center"/>
          </w:tcPr>
          <w:p w:rsidR="00024ED5" w:rsidRDefault="00024ED5">
            <w:pPr>
              <w:spacing w:line="360" w:lineRule="auto"/>
              <w:rPr>
                <w:szCs w:val="21"/>
              </w:rPr>
            </w:pPr>
          </w:p>
        </w:tc>
      </w:tr>
      <w:tr w:rsidR="00024ED5">
        <w:trPr>
          <w:trHeight w:val="1415"/>
          <w:jc w:val="center"/>
        </w:trPr>
        <w:tc>
          <w:tcPr>
            <w:tcW w:w="698" w:type="dxa"/>
            <w:vMerge/>
            <w:vAlign w:val="center"/>
          </w:tcPr>
          <w:p w:rsidR="00024ED5" w:rsidRDefault="00024ED5">
            <w:pPr>
              <w:spacing w:line="360" w:lineRule="auto"/>
              <w:rPr>
                <w:szCs w:val="21"/>
              </w:rPr>
            </w:pPr>
          </w:p>
        </w:tc>
        <w:tc>
          <w:tcPr>
            <w:tcW w:w="1101" w:type="dxa"/>
            <w:vMerge/>
            <w:vAlign w:val="center"/>
          </w:tcPr>
          <w:p w:rsidR="00024ED5" w:rsidRDefault="00024ED5">
            <w:pPr>
              <w:spacing w:line="360" w:lineRule="auto"/>
              <w:rPr>
                <w:szCs w:val="21"/>
              </w:rPr>
            </w:pPr>
          </w:p>
        </w:tc>
        <w:tc>
          <w:tcPr>
            <w:tcW w:w="1810" w:type="dxa"/>
            <w:vAlign w:val="center"/>
          </w:tcPr>
          <w:p w:rsidR="00024ED5" w:rsidRDefault="00A61352">
            <w:pPr>
              <w:spacing w:line="360" w:lineRule="auto"/>
              <w:rPr>
                <w:szCs w:val="21"/>
              </w:rPr>
            </w:pPr>
            <w:r>
              <w:rPr>
                <w:rFonts w:hAnsi="宋体" w:hint="eastAsia"/>
                <w:szCs w:val="21"/>
              </w:rPr>
              <w:t>判定依据</w:t>
            </w:r>
          </w:p>
        </w:tc>
        <w:tc>
          <w:tcPr>
            <w:tcW w:w="1526" w:type="dxa"/>
          </w:tcPr>
          <w:p w:rsidR="00024ED5" w:rsidRDefault="00A61352">
            <w:pPr>
              <w:spacing w:line="360" w:lineRule="auto"/>
              <w:rPr>
                <w:szCs w:val="21"/>
                <w:u w:val="single"/>
              </w:rPr>
            </w:pPr>
            <w:r>
              <w:rPr>
                <w:szCs w:val="21"/>
                <w:u w:val="single"/>
              </w:rPr>
              <w:t xml:space="preserve">1.                         2.                         3.                         </w:t>
            </w:r>
          </w:p>
        </w:tc>
        <w:tc>
          <w:tcPr>
            <w:tcW w:w="1924" w:type="dxa"/>
          </w:tcPr>
          <w:p w:rsidR="00024ED5" w:rsidRDefault="00A61352">
            <w:pPr>
              <w:spacing w:line="360" w:lineRule="auto"/>
              <w:rPr>
                <w:szCs w:val="21"/>
              </w:rPr>
            </w:pPr>
            <w:r>
              <w:sym w:font="Wingdings" w:char="F0A8"/>
            </w:r>
            <w:r>
              <w:rPr>
                <w:rFonts w:hAnsi="宋体" w:hint="eastAsia"/>
                <w:szCs w:val="21"/>
              </w:rPr>
              <w:t>是</w:t>
            </w:r>
            <w:r>
              <w:rPr>
                <w:szCs w:val="21"/>
              </w:rPr>
              <w:t xml:space="preserve">  </w:t>
            </w:r>
            <w:r>
              <w:sym w:font="Wingdings" w:char="F0A8"/>
            </w:r>
            <w:r>
              <w:rPr>
                <w:rFonts w:hAnsi="宋体" w:hint="eastAsia"/>
                <w:szCs w:val="21"/>
              </w:rPr>
              <w:t>否</w:t>
            </w:r>
          </w:p>
          <w:p w:rsidR="00024ED5" w:rsidRDefault="00A61352">
            <w:pPr>
              <w:spacing w:line="360" w:lineRule="auto"/>
              <w:rPr>
                <w:szCs w:val="21"/>
              </w:rPr>
            </w:pPr>
            <w:r>
              <w:sym w:font="Wingdings" w:char="F0A8"/>
            </w:r>
            <w:r>
              <w:rPr>
                <w:rFonts w:hAnsi="宋体" w:hint="eastAsia"/>
                <w:szCs w:val="21"/>
              </w:rPr>
              <w:t>是</w:t>
            </w:r>
            <w:r>
              <w:rPr>
                <w:szCs w:val="21"/>
              </w:rPr>
              <w:t xml:space="preserve">  </w:t>
            </w:r>
            <w:r>
              <w:sym w:font="Wingdings" w:char="F0A8"/>
            </w:r>
            <w:r>
              <w:rPr>
                <w:rFonts w:hAnsi="宋体" w:hint="eastAsia"/>
                <w:szCs w:val="21"/>
              </w:rPr>
              <w:t>否</w:t>
            </w:r>
          </w:p>
          <w:p w:rsidR="00024ED5" w:rsidRDefault="00A61352">
            <w:pPr>
              <w:spacing w:line="360" w:lineRule="auto"/>
              <w:rPr>
                <w:szCs w:val="21"/>
              </w:rPr>
            </w:pPr>
            <w:r>
              <w:sym w:font="Wingdings" w:char="F0A8"/>
            </w:r>
            <w:r>
              <w:rPr>
                <w:rFonts w:hAnsi="宋体" w:hint="eastAsia"/>
                <w:szCs w:val="21"/>
              </w:rPr>
              <w:t>是</w:t>
            </w:r>
            <w:r>
              <w:rPr>
                <w:szCs w:val="21"/>
              </w:rPr>
              <w:t xml:space="preserve">  </w:t>
            </w:r>
            <w:r>
              <w:sym w:font="Wingdings" w:char="F0A8"/>
            </w:r>
            <w:r>
              <w:rPr>
                <w:rFonts w:hAnsi="宋体" w:hint="eastAsia"/>
                <w:szCs w:val="21"/>
              </w:rPr>
              <w:t>否</w:t>
            </w:r>
          </w:p>
        </w:tc>
        <w:tc>
          <w:tcPr>
            <w:tcW w:w="1321" w:type="dxa"/>
            <w:vAlign w:val="center"/>
          </w:tcPr>
          <w:p w:rsidR="00024ED5" w:rsidRDefault="00024ED5">
            <w:pPr>
              <w:spacing w:line="360" w:lineRule="auto"/>
              <w:rPr>
                <w:szCs w:val="21"/>
              </w:rPr>
            </w:pPr>
          </w:p>
        </w:tc>
      </w:tr>
      <w:tr w:rsidR="00024ED5">
        <w:trPr>
          <w:trHeight w:val="1415"/>
          <w:jc w:val="center"/>
        </w:trPr>
        <w:tc>
          <w:tcPr>
            <w:tcW w:w="698" w:type="dxa"/>
            <w:vMerge/>
            <w:vAlign w:val="center"/>
          </w:tcPr>
          <w:p w:rsidR="00024ED5" w:rsidRDefault="00024ED5">
            <w:pPr>
              <w:spacing w:line="360" w:lineRule="auto"/>
              <w:rPr>
                <w:szCs w:val="21"/>
              </w:rPr>
            </w:pPr>
          </w:p>
        </w:tc>
        <w:tc>
          <w:tcPr>
            <w:tcW w:w="1101" w:type="dxa"/>
            <w:vMerge w:val="restart"/>
            <w:vAlign w:val="center"/>
          </w:tcPr>
          <w:p w:rsidR="00024ED5" w:rsidRDefault="00A61352">
            <w:pPr>
              <w:spacing w:line="360" w:lineRule="auto"/>
              <w:rPr>
                <w:szCs w:val="21"/>
              </w:rPr>
            </w:pPr>
            <w:r>
              <w:rPr>
                <w:rFonts w:hAnsi="宋体" w:hint="eastAsia"/>
                <w:szCs w:val="21"/>
              </w:rPr>
              <w:t>预防</w:t>
            </w:r>
          </w:p>
          <w:p w:rsidR="00024ED5" w:rsidRDefault="00A61352">
            <w:pPr>
              <w:spacing w:line="360" w:lineRule="auto"/>
              <w:rPr>
                <w:szCs w:val="21"/>
              </w:rPr>
            </w:pPr>
            <w:r>
              <w:rPr>
                <w:rFonts w:hAnsi="宋体" w:hint="eastAsia"/>
                <w:szCs w:val="21"/>
              </w:rPr>
              <w:t>保健</w:t>
            </w:r>
          </w:p>
          <w:p w:rsidR="00024ED5" w:rsidRDefault="00A61352">
            <w:pPr>
              <w:spacing w:line="360" w:lineRule="auto"/>
              <w:rPr>
                <w:szCs w:val="21"/>
              </w:rPr>
            </w:pPr>
            <w:r>
              <w:rPr>
                <w:rFonts w:hAnsi="宋体" w:hint="eastAsia"/>
                <w:szCs w:val="21"/>
              </w:rPr>
              <w:t>措施</w:t>
            </w:r>
          </w:p>
        </w:tc>
        <w:tc>
          <w:tcPr>
            <w:tcW w:w="1810" w:type="dxa"/>
            <w:vAlign w:val="center"/>
          </w:tcPr>
          <w:p w:rsidR="00024ED5" w:rsidRDefault="00A61352">
            <w:pPr>
              <w:spacing w:line="360" w:lineRule="auto"/>
              <w:rPr>
                <w:szCs w:val="21"/>
              </w:rPr>
            </w:pPr>
            <w:r>
              <w:rPr>
                <w:rFonts w:hAnsi="宋体" w:hint="eastAsia"/>
                <w:szCs w:val="21"/>
              </w:rPr>
              <w:t>预防保健原则</w:t>
            </w:r>
          </w:p>
        </w:tc>
        <w:tc>
          <w:tcPr>
            <w:tcW w:w="1526" w:type="dxa"/>
          </w:tcPr>
          <w:p w:rsidR="00024ED5" w:rsidRDefault="00A61352">
            <w:pPr>
              <w:spacing w:line="360" w:lineRule="auto"/>
              <w:rPr>
                <w:szCs w:val="21"/>
              </w:rPr>
            </w:pPr>
            <w:r>
              <w:rPr>
                <w:szCs w:val="21"/>
                <w:u w:val="single"/>
              </w:rPr>
              <w:t xml:space="preserve">1.                         2.                         3.                         </w:t>
            </w:r>
          </w:p>
        </w:tc>
        <w:tc>
          <w:tcPr>
            <w:tcW w:w="1924" w:type="dxa"/>
          </w:tcPr>
          <w:p w:rsidR="00024ED5" w:rsidRDefault="00A61352">
            <w:pPr>
              <w:spacing w:line="360" w:lineRule="auto"/>
              <w:rPr>
                <w:szCs w:val="21"/>
              </w:rPr>
            </w:pPr>
            <w:r>
              <w:sym w:font="Wingdings" w:char="F0A8"/>
            </w:r>
            <w:r>
              <w:rPr>
                <w:rFonts w:hAnsi="宋体" w:hint="eastAsia"/>
                <w:szCs w:val="21"/>
              </w:rPr>
              <w:t>是</w:t>
            </w:r>
            <w:r>
              <w:rPr>
                <w:szCs w:val="21"/>
              </w:rPr>
              <w:t xml:space="preserve">  </w:t>
            </w:r>
            <w:r>
              <w:sym w:font="Wingdings" w:char="F0A8"/>
            </w:r>
            <w:r>
              <w:rPr>
                <w:rFonts w:hAnsi="宋体" w:hint="eastAsia"/>
                <w:szCs w:val="21"/>
              </w:rPr>
              <w:t>否</w:t>
            </w:r>
          </w:p>
          <w:p w:rsidR="00024ED5" w:rsidRDefault="00A61352">
            <w:pPr>
              <w:spacing w:line="360" w:lineRule="auto"/>
              <w:rPr>
                <w:szCs w:val="21"/>
              </w:rPr>
            </w:pPr>
            <w:r>
              <w:sym w:font="Wingdings" w:char="F0A8"/>
            </w:r>
            <w:r>
              <w:rPr>
                <w:rFonts w:hAnsi="宋体" w:hint="eastAsia"/>
                <w:szCs w:val="21"/>
              </w:rPr>
              <w:t>是</w:t>
            </w:r>
            <w:r>
              <w:rPr>
                <w:szCs w:val="21"/>
              </w:rPr>
              <w:t xml:space="preserve">  </w:t>
            </w:r>
            <w:r>
              <w:sym w:font="Wingdings" w:char="F0A8"/>
            </w:r>
            <w:r>
              <w:rPr>
                <w:rFonts w:hAnsi="宋体" w:hint="eastAsia"/>
                <w:szCs w:val="21"/>
              </w:rPr>
              <w:t>否</w:t>
            </w:r>
          </w:p>
          <w:p w:rsidR="00024ED5" w:rsidRDefault="00A61352">
            <w:pPr>
              <w:spacing w:line="360" w:lineRule="auto"/>
              <w:rPr>
                <w:szCs w:val="21"/>
              </w:rPr>
            </w:pPr>
            <w:r>
              <w:sym w:font="Wingdings" w:char="F0A8"/>
            </w:r>
            <w:r>
              <w:rPr>
                <w:rFonts w:hAnsi="宋体" w:hint="eastAsia"/>
                <w:szCs w:val="21"/>
              </w:rPr>
              <w:t>是</w:t>
            </w:r>
            <w:r>
              <w:rPr>
                <w:szCs w:val="21"/>
              </w:rPr>
              <w:t xml:space="preserve">  </w:t>
            </w:r>
            <w:r>
              <w:sym w:font="Wingdings" w:char="F0A8"/>
            </w:r>
            <w:r>
              <w:rPr>
                <w:rFonts w:hAnsi="宋体" w:hint="eastAsia"/>
                <w:szCs w:val="21"/>
              </w:rPr>
              <w:t>否</w:t>
            </w:r>
          </w:p>
        </w:tc>
        <w:tc>
          <w:tcPr>
            <w:tcW w:w="1321" w:type="dxa"/>
            <w:vAlign w:val="center"/>
          </w:tcPr>
          <w:p w:rsidR="00024ED5" w:rsidRDefault="00024ED5">
            <w:pPr>
              <w:spacing w:line="360" w:lineRule="auto"/>
              <w:rPr>
                <w:szCs w:val="21"/>
              </w:rPr>
            </w:pPr>
          </w:p>
        </w:tc>
      </w:tr>
      <w:tr w:rsidR="00024ED5">
        <w:trPr>
          <w:trHeight w:val="1415"/>
          <w:jc w:val="center"/>
        </w:trPr>
        <w:tc>
          <w:tcPr>
            <w:tcW w:w="698" w:type="dxa"/>
            <w:vMerge/>
            <w:vAlign w:val="center"/>
          </w:tcPr>
          <w:p w:rsidR="00024ED5" w:rsidRDefault="00024ED5">
            <w:pPr>
              <w:spacing w:line="360" w:lineRule="auto"/>
              <w:rPr>
                <w:szCs w:val="21"/>
              </w:rPr>
            </w:pPr>
          </w:p>
        </w:tc>
        <w:tc>
          <w:tcPr>
            <w:tcW w:w="1101" w:type="dxa"/>
            <w:vMerge/>
            <w:vAlign w:val="center"/>
          </w:tcPr>
          <w:p w:rsidR="00024ED5" w:rsidRDefault="00024ED5">
            <w:pPr>
              <w:spacing w:line="360" w:lineRule="auto"/>
              <w:rPr>
                <w:szCs w:val="21"/>
              </w:rPr>
            </w:pPr>
          </w:p>
        </w:tc>
        <w:tc>
          <w:tcPr>
            <w:tcW w:w="1810" w:type="dxa"/>
            <w:vAlign w:val="center"/>
          </w:tcPr>
          <w:p w:rsidR="00024ED5" w:rsidRDefault="00A61352">
            <w:pPr>
              <w:spacing w:line="360" w:lineRule="auto"/>
              <w:rPr>
                <w:szCs w:val="21"/>
              </w:rPr>
            </w:pPr>
            <w:r>
              <w:rPr>
                <w:rFonts w:hAnsi="宋体" w:hint="eastAsia"/>
                <w:szCs w:val="21"/>
              </w:rPr>
              <w:t>预防保健措施</w:t>
            </w:r>
          </w:p>
          <w:p w:rsidR="00024ED5" w:rsidRDefault="00A61352">
            <w:pPr>
              <w:spacing w:line="360" w:lineRule="auto"/>
              <w:rPr>
                <w:szCs w:val="21"/>
              </w:rPr>
            </w:pPr>
            <w:r>
              <w:rPr>
                <w:rFonts w:hAnsi="宋体" w:hint="eastAsia"/>
                <w:szCs w:val="21"/>
              </w:rPr>
              <w:t>（非药物）</w:t>
            </w:r>
          </w:p>
        </w:tc>
        <w:tc>
          <w:tcPr>
            <w:tcW w:w="1526" w:type="dxa"/>
          </w:tcPr>
          <w:p w:rsidR="00024ED5" w:rsidRDefault="00A61352">
            <w:pPr>
              <w:spacing w:line="360" w:lineRule="auto"/>
              <w:rPr>
                <w:szCs w:val="21"/>
              </w:rPr>
            </w:pPr>
            <w:r>
              <w:rPr>
                <w:szCs w:val="21"/>
                <w:u w:val="single"/>
              </w:rPr>
              <w:t xml:space="preserve">1.                         2.                         3.                         </w:t>
            </w:r>
          </w:p>
        </w:tc>
        <w:tc>
          <w:tcPr>
            <w:tcW w:w="1924" w:type="dxa"/>
          </w:tcPr>
          <w:p w:rsidR="00024ED5" w:rsidRDefault="00A61352">
            <w:pPr>
              <w:spacing w:line="360" w:lineRule="auto"/>
              <w:rPr>
                <w:szCs w:val="21"/>
              </w:rPr>
            </w:pPr>
            <w:r>
              <w:sym w:font="Wingdings" w:char="F0A8"/>
            </w:r>
            <w:r>
              <w:rPr>
                <w:rFonts w:hAnsi="宋体" w:hint="eastAsia"/>
                <w:szCs w:val="21"/>
              </w:rPr>
              <w:t>是</w:t>
            </w:r>
            <w:r>
              <w:rPr>
                <w:szCs w:val="21"/>
              </w:rPr>
              <w:t xml:space="preserve">  </w:t>
            </w:r>
            <w:r>
              <w:sym w:font="Wingdings" w:char="F0A8"/>
            </w:r>
            <w:r>
              <w:rPr>
                <w:rFonts w:hAnsi="宋体" w:hint="eastAsia"/>
                <w:szCs w:val="21"/>
              </w:rPr>
              <w:t>否</w:t>
            </w:r>
          </w:p>
          <w:p w:rsidR="00024ED5" w:rsidRDefault="00A61352">
            <w:pPr>
              <w:spacing w:line="360" w:lineRule="auto"/>
              <w:rPr>
                <w:szCs w:val="21"/>
              </w:rPr>
            </w:pPr>
            <w:r>
              <w:sym w:font="Wingdings" w:char="F0A8"/>
            </w:r>
            <w:r>
              <w:rPr>
                <w:rFonts w:hAnsi="宋体" w:hint="eastAsia"/>
                <w:szCs w:val="21"/>
              </w:rPr>
              <w:t>是</w:t>
            </w:r>
            <w:r>
              <w:rPr>
                <w:szCs w:val="21"/>
              </w:rPr>
              <w:t xml:space="preserve">  </w:t>
            </w:r>
            <w:r>
              <w:sym w:font="Wingdings" w:char="F0A8"/>
            </w:r>
            <w:r>
              <w:rPr>
                <w:rFonts w:hAnsi="宋体" w:hint="eastAsia"/>
                <w:szCs w:val="21"/>
              </w:rPr>
              <w:t>否</w:t>
            </w:r>
          </w:p>
          <w:p w:rsidR="00024ED5" w:rsidRDefault="00A61352">
            <w:pPr>
              <w:spacing w:line="360" w:lineRule="auto"/>
              <w:rPr>
                <w:szCs w:val="21"/>
              </w:rPr>
            </w:pPr>
            <w:r>
              <w:sym w:font="Wingdings" w:char="F0A8"/>
            </w:r>
            <w:r>
              <w:rPr>
                <w:rFonts w:hAnsi="宋体" w:hint="eastAsia"/>
                <w:szCs w:val="21"/>
              </w:rPr>
              <w:t>是</w:t>
            </w:r>
            <w:r>
              <w:rPr>
                <w:szCs w:val="21"/>
              </w:rPr>
              <w:t xml:space="preserve">  </w:t>
            </w:r>
            <w:r>
              <w:sym w:font="Wingdings" w:char="F0A8"/>
            </w:r>
            <w:r>
              <w:rPr>
                <w:rFonts w:hAnsi="宋体" w:hint="eastAsia"/>
                <w:szCs w:val="21"/>
              </w:rPr>
              <w:t>否</w:t>
            </w:r>
          </w:p>
        </w:tc>
        <w:tc>
          <w:tcPr>
            <w:tcW w:w="1321" w:type="dxa"/>
            <w:vAlign w:val="center"/>
          </w:tcPr>
          <w:p w:rsidR="00024ED5" w:rsidRDefault="00024ED5">
            <w:pPr>
              <w:spacing w:line="360" w:lineRule="auto"/>
              <w:rPr>
                <w:szCs w:val="21"/>
              </w:rPr>
            </w:pPr>
          </w:p>
        </w:tc>
      </w:tr>
      <w:tr w:rsidR="00024ED5">
        <w:trPr>
          <w:trHeight w:val="1435"/>
          <w:jc w:val="center"/>
        </w:trPr>
        <w:tc>
          <w:tcPr>
            <w:tcW w:w="698" w:type="dxa"/>
            <w:vMerge/>
            <w:tcBorders>
              <w:bottom w:val="single" w:sz="4" w:space="0" w:color="auto"/>
            </w:tcBorders>
            <w:vAlign w:val="center"/>
          </w:tcPr>
          <w:p w:rsidR="00024ED5" w:rsidRDefault="00024ED5">
            <w:pPr>
              <w:spacing w:line="360" w:lineRule="auto"/>
              <w:rPr>
                <w:szCs w:val="21"/>
              </w:rPr>
            </w:pPr>
          </w:p>
        </w:tc>
        <w:tc>
          <w:tcPr>
            <w:tcW w:w="1101" w:type="dxa"/>
            <w:vMerge/>
            <w:tcBorders>
              <w:bottom w:val="single" w:sz="4" w:space="0" w:color="auto"/>
            </w:tcBorders>
            <w:vAlign w:val="center"/>
          </w:tcPr>
          <w:p w:rsidR="00024ED5" w:rsidRDefault="00024ED5">
            <w:pPr>
              <w:spacing w:line="360" w:lineRule="auto"/>
              <w:rPr>
                <w:szCs w:val="21"/>
              </w:rPr>
            </w:pPr>
          </w:p>
        </w:tc>
        <w:tc>
          <w:tcPr>
            <w:tcW w:w="1810" w:type="dxa"/>
            <w:tcBorders>
              <w:bottom w:val="single" w:sz="4" w:space="0" w:color="auto"/>
            </w:tcBorders>
            <w:vAlign w:val="center"/>
          </w:tcPr>
          <w:p w:rsidR="00024ED5" w:rsidRDefault="00A61352">
            <w:pPr>
              <w:spacing w:line="360" w:lineRule="auto"/>
              <w:rPr>
                <w:szCs w:val="21"/>
              </w:rPr>
            </w:pPr>
            <w:r>
              <w:rPr>
                <w:rFonts w:hAnsi="宋体" w:hint="eastAsia"/>
                <w:szCs w:val="21"/>
              </w:rPr>
              <w:t>预防保健措施</w:t>
            </w:r>
          </w:p>
          <w:p w:rsidR="00024ED5" w:rsidRDefault="00A61352">
            <w:pPr>
              <w:spacing w:line="360" w:lineRule="auto"/>
              <w:rPr>
                <w:szCs w:val="21"/>
              </w:rPr>
            </w:pPr>
            <w:r>
              <w:rPr>
                <w:rFonts w:hAnsi="宋体" w:hint="eastAsia"/>
                <w:szCs w:val="21"/>
              </w:rPr>
              <w:t>（药物）</w:t>
            </w:r>
          </w:p>
        </w:tc>
        <w:tc>
          <w:tcPr>
            <w:tcW w:w="1526" w:type="dxa"/>
            <w:tcBorders>
              <w:bottom w:val="single" w:sz="4" w:space="0" w:color="auto"/>
            </w:tcBorders>
          </w:tcPr>
          <w:p w:rsidR="00024ED5" w:rsidRDefault="00A61352">
            <w:pPr>
              <w:spacing w:line="360" w:lineRule="auto"/>
              <w:rPr>
                <w:szCs w:val="21"/>
              </w:rPr>
            </w:pPr>
            <w:r>
              <w:rPr>
                <w:szCs w:val="21"/>
                <w:u w:val="single"/>
              </w:rPr>
              <w:t xml:space="preserve">1.                         2.                         3.                    </w:t>
            </w:r>
          </w:p>
        </w:tc>
        <w:tc>
          <w:tcPr>
            <w:tcW w:w="1924" w:type="dxa"/>
            <w:tcBorders>
              <w:bottom w:val="single" w:sz="4" w:space="0" w:color="auto"/>
            </w:tcBorders>
          </w:tcPr>
          <w:p w:rsidR="00024ED5" w:rsidRDefault="00A61352">
            <w:pPr>
              <w:spacing w:line="360" w:lineRule="auto"/>
              <w:rPr>
                <w:szCs w:val="21"/>
              </w:rPr>
            </w:pPr>
            <w:r>
              <w:sym w:font="Wingdings" w:char="F0A8"/>
            </w:r>
            <w:r>
              <w:rPr>
                <w:rFonts w:hAnsi="宋体" w:hint="eastAsia"/>
                <w:szCs w:val="21"/>
              </w:rPr>
              <w:t>是</w:t>
            </w:r>
            <w:r>
              <w:rPr>
                <w:szCs w:val="21"/>
              </w:rPr>
              <w:t xml:space="preserve">  </w:t>
            </w:r>
            <w:r>
              <w:sym w:font="Wingdings" w:char="F0A8"/>
            </w:r>
            <w:r>
              <w:rPr>
                <w:rFonts w:hAnsi="宋体" w:hint="eastAsia"/>
                <w:szCs w:val="21"/>
              </w:rPr>
              <w:t>否</w:t>
            </w:r>
          </w:p>
          <w:p w:rsidR="00024ED5" w:rsidRDefault="00A61352">
            <w:pPr>
              <w:spacing w:line="360" w:lineRule="auto"/>
              <w:rPr>
                <w:szCs w:val="21"/>
              </w:rPr>
            </w:pPr>
            <w:r>
              <w:sym w:font="Wingdings" w:char="F0A8"/>
            </w:r>
            <w:r>
              <w:rPr>
                <w:rFonts w:hAnsi="宋体" w:hint="eastAsia"/>
                <w:szCs w:val="21"/>
              </w:rPr>
              <w:t>是</w:t>
            </w:r>
            <w:r>
              <w:rPr>
                <w:szCs w:val="21"/>
              </w:rPr>
              <w:t xml:space="preserve">  </w:t>
            </w:r>
            <w:r>
              <w:sym w:font="Wingdings" w:char="F0A8"/>
            </w:r>
            <w:r>
              <w:rPr>
                <w:rFonts w:hAnsi="宋体" w:hint="eastAsia"/>
                <w:szCs w:val="21"/>
              </w:rPr>
              <w:t>否</w:t>
            </w:r>
          </w:p>
          <w:p w:rsidR="00024ED5" w:rsidRDefault="00A61352">
            <w:pPr>
              <w:spacing w:line="360" w:lineRule="auto"/>
              <w:rPr>
                <w:szCs w:val="21"/>
              </w:rPr>
            </w:pPr>
            <w:r>
              <w:sym w:font="Wingdings" w:char="F0A8"/>
            </w:r>
            <w:r>
              <w:rPr>
                <w:rFonts w:hAnsi="宋体" w:hint="eastAsia"/>
                <w:szCs w:val="21"/>
              </w:rPr>
              <w:t>是</w:t>
            </w:r>
            <w:r>
              <w:rPr>
                <w:szCs w:val="21"/>
              </w:rPr>
              <w:t xml:space="preserve">  </w:t>
            </w:r>
            <w:r>
              <w:sym w:font="Wingdings" w:char="F0A8"/>
            </w:r>
            <w:r>
              <w:rPr>
                <w:rFonts w:hAnsi="宋体" w:hint="eastAsia"/>
                <w:szCs w:val="21"/>
              </w:rPr>
              <w:t>否</w:t>
            </w:r>
          </w:p>
        </w:tc>
        <w:tc>
          <w:tcPr>
            <w:tcW w:w="1321" w:type="dxa"/>
            <w:tcBorders>
              <w:bottom w:val="single" w:sz="4" w:space="0" w:color="auto"/>
            </w:tcBorders>
            <w:vAlign w:val="center"/>
          </w:tcPr>
          <w:p w:rsidR="00024ED5" w:rsidRDefault="00024ED5">
            <w:pPr>
              <w:spacing w:line="360" w:lineRule="auto"/>
              <w:rPr>
                <w:szCs w:val="21"/>
              </w:rPr>
            </w:pPr>
          </w:p>
        </w:tc>
      </w:tr>
    </w:tbl>
    <w:p w:rsidR="00024ED5" w:rsidRDefault="00A61352">
      <w:pPr>
        <w:pStyle w:val="a8"/>
        <w:rPr>
          <w:rFonts w:ascii="Times New Roman"/>
          <w:sz w:val="21"/>
          <w:szCs w:val="21"/>
        </w:rPr>
      </w:pPr>
      <w:r>
        <w:rPr>
          <w:rFonts w:ascii="Times New Roman" w:hAnsi="宋体" w:hint="eastAsia"/>
          <w:sz w:val="21"/>
          <w:szCs w:val="21"/>
        </w:rPr>
        <w:t>注：根据汇总的病例信息填写。为便于统计分析，表格中半开放的填写内容应根据需要逐条列出。表格不够填写，可自行加页。</w:t>
      </w:r>
    </w:p>
    <w:p w:rsidR="00024ED5" w:rsidRDefault="00A61352">
      <w:pPr>
        <w:spacing w:line="360" w:lineRule="auto"/>
        <w:rPr>
          <w:sz w:val="28"/>
          <w:szCs w:val="28"/>
        </w:rPr>
      </w:pPr>
      <w:r>
        <w:rPr>
          <w:rFonts w:hAnsi="宋体" w:hint="eastAsia"/>
          <w:sz w:val="28"/>
          <w:szCs w:val="28"/>
        </w:rPr>
        <w:t>三、中医治未病实践指南、技术操作规范一致性测试报告</w:t>
      </w:r>
    </w:p>
    <w:p w:rsidR="00024ED5" w:rsidRDefault="00A61352">
      <w:pPr>
        <w:spacing w:line="360" w:lineRule="auto"/>
        <w:rPr>
          <w:sz w:val="28"/>
          <w:szCs w:val="28"/>
        </w:rPr>
      </w:pPr>
      <w:r>
        <w:rPr>
          <w:sz w:val="28"/>
          <w:szCs w:val="28"/>
        </w:rPr>
        <w:t xml:space="preserve">  </w:t>
      </w:r>
      <w:r>
        <w:rPr>
          <w:rFonts w:hint="eastAsia"/>
          <w:sz w:val="28"/>
          <w:szCs w:val="28"/>
        </w:rPr>
        <w:t>根据汇总信息与数据分析，撰写测试报告，提出草案修改意见。</w:t>
      </w:r>
    </w:p>
    <w:p w:rsidR="00024ED5" w:rsidRDefault="00A61352">
      <w:pPr>
        <w:spacing w:line="360" w:lineRule="auto"/>
        <w:rPr>
          <w:rFonts w:ascii="黑体" w:eastAsia="黑体" w:hAnsi="黑体"/>
          <w:bCs/>
          <w:sz w:val="28"/>
          <w:szCs w:val="28"/>
        </w:rPr>
      </w:pPr>
      <w:r>
        <w:rPr>
          <w:rFonts w:ascii="黑体" w:eastAsia="黑体" w:hAnsi="黑体"/>
          <w:sz w:val="28"/>
          <w:szCs w:val="28"/>
        </w:rPr>
        <w:t>1</w:t>
      </w:r>
      <w:bookmarkStart w:id="41" w:name="_Toc433825706"/>
      <w:r>
        <w:rPr>
          <w:rFonts w:ascii="黑体" w:eastAsia="黑体" w:hAnsi="黑体"/>
          <w:sz w:val="28"/>
          <w:szCs w:val="28"/>
        </w:rPr>
        <w:t>2</w:t>
      </w:r>
      <w:r>
        <w:rPr>
          <w:rFonts w:ascii="黑体" w:eastAsia="黑体" w:hAnsi="黑体" w:hint="eastAsia"/>
          <w:sz w:val="28"/>
          <w:szCs w:val="28"/>
        </w:rPr>
        <w:t>试行和更新情况</w:t>
      </w:r>
    </w:p>
    <w:p w:rsidR="00024ED5" w:rsidRDefault="00A61352">
      <w:pPr>
        <w:spacing w:line="360" w:lineRule="auto"/>
        <w:rPr>
          <w:sz w:val="28"/>
          <w:szCs w:val="28"/>
        </w:rPr>
      </w:pPr>
      <w:r>
        <w:rPr>
          <w:sz w:val="28"/>
          <w:szCs w:val="28"/>
        </w:rPr>
        <w:lastRenderedPageBreak/>
        <w:t xml:space="preserve">    </w:t>
      </w:r>
      <w:r>
        <w:rPr>
          <w:rFonts w:hAnsi="宋体" w:hint="eastAsia"/>
          <w:sz w:val="28"/>
          <w:szCs w:val="28"/>
        </w:rPr>
        <w:t>本指南通过向血脂异常易发人群和从事临床实践的医务人员进行本指南的介绍和临床应用，将应用情况反馈回工作组，工作组成员参考反馈意见进行进一步的修订，并记录在案。</w:t>
      </w:r>
    </w:p>
    <w:p w:rsidR="00024ED5" w:rsidRDefault="00A61352">
      <w:pPr>
        <w:spacing w:line="360" w:lineRule="auto"/>
        <w:ind w:firstLineChars="200" w:firstLine="560"/>
        <w:rPr>
          <w:bCs/>
          <w:sz w:val="28"/>
          <w:szCs w:val="28"/>
        </w:rPr>
      </w:pPr>
      <w:r>
        <w:rPr>
          <w:rFonts w:hAnsi="宋体" w:hint="eastAsia"/>
          <w:bCs/>
          <w:sz w:val="28"/>
          <w:szCs w:val="28"/>
        </w:rPr>
        <w:t>本指南发布后，由本指南工作组根据最新研究，运用循证医学与专家论证相结合的方式进行定期更新。</w:t>
      </w:r>
    </w:p>
    <w:p w:rsidR="00024ED5" w:rsidRDefault="00A61352">
      <w:pPr>
        <w:spacing w:line="360" w:lineRule="auto"/>
        <w:rPr>
          <w:rFonts w:ascii="黑体" w:eastAsia="黑体" w:hAnsi="黑体"/>
          <w:sz w:val="28"/>
          <w:szCs w:val="28"/>
        </w:rPr>
      </w:pPr>
      <w:r>
        <w:rPr>
          <w:rFonts w:ascii="黑体" w:eastAsia="黑体" w:hAnsi="黑体"/>
          <w:sz w:val="28"/>
          <w:szCs w:val="28"/>
        </w:rPr>
        <w:t>13</w:t>
      </w:r>
      <w:r>
        <w:rPr>
          <w:rFonts w:ascii="黑体" w:eastAsia="黑体" w:hAnsi="黑体" w:hint="eastAsia"/>
          <w:sz w:val="28"/>
          <w:szCs w:val="28"/>
        </w:rPr>
        <w:t>利益冲突的宣言</w:t>
      </w:r>
      <w:bookmarkEnd w:id="41"/>
    </w:p>
    <w:p w:rsidR="00024ED5" w:rsidRDefault="00A61352">
      <w:pPr>
        <w:spacing w:line="360" w:lineRule="auto"/>
        <w:rPr>
          <w:sz w:val="28"/>
          <w:szCs w:val="28"/>
        </w:rPr>
      </w:pPr>
      <w:r>
        <w:rPr>
          <w:sz w:val="28"/>
          <w:szCs w:val="28"/>
        </w:rPr>
        <w:t xml:space="preserve">    </w:t>
      </w:r>
      <w:r>
        <w:rPr>
          <w:rFonts w:hAnsi="宋体" w:hint="eastAsia"/>
          <w:sz w:val="28"/>
          <w:szCs w:val="28"/>
        </w:rPr>
        <w:t>本指南工作组所有成员声明：他们与相关药物、仪器、设备的供应商绝不存在任何形式的经济利益往来，在任何情况下，本指南的制修订、试行、更新情况均保持独立性，以保证本指南的客观性和实用性。</w:t>
      </w:r>
    </w:p>
    <w:p w:rsidR="00024ED5" w:rsidRDefault="00A61352">
      <w:pPr>
        <w:spacing w:line="360" w:lineRule="auto"/>
        <w:rPr>
          <w:rFonts w:ascii="黑体" w:eastAsia="黑体" w:hAnsi="黑体"/>
          <w:sz w:val="28"/>
          <w:szCs w:val="28"/>
        </w:rPr>
      </w:pPr>
      <w:bookmarkStart w:id="42" w:name="_Toc433825707"/>
      <w:r>
        <w:rPr>
          <w:rFonts w:ascii="黑体" w:eastAsia="黑体" w:hAnsi="黑体"/>
          <w:sz w:val="28"/>
          <w:szCs w:val="28"/>
        </w:rPr>
        <w:t>14</w:t>
      </w:r>
      <w:r>
        <w:rPr>
          <w:rFonts w:ascii="黑体" w:eastAsia="黑体" w:hAnsi="黑体" w:hint="eastAsia"/>
          <w:sz w:val="28"/>
          <w:szCs w:val="28"/>
        </w:rPr>
        <w:t>经费支持</w:t>
      </w:r>
      <w:bookmarkEnd w:id="42"/>
    </w:p>
    <w:p w:rsidR="00024ED5" w:rsidRDefault="00A61352">
      <w:pPr>
        <w:pStyle w:val="a3"/>
        <w:spacing w:before="140"/>
        <w:rPr>
          <w:sz w:val="28"/>
          <w:szCs w:val="28"/>
        </w:rPr>
      </w:pPr>
      <w:r>
        <w:rPr>
          <w:sz w:val="28"/>
          <w:szCs w:val="28"/>
        </w:rPr>
        <w:t xml:space="preserve">    </w:t>
      </w:r>
      <w:r>
        <w:rPr>
          <w:rFonts w:hAnsi="宋体" w:hint="eastAsia"/>
          <w:sz w:val="28"/>
          <w:szCs w:val="28"/>
        </w:rPr>
        <w:t>本指南制定项目经费来源于国家中医药管理局中医标准化项目。资助单位的观点不影响指南的内容。</w:t>
      </w:r>
    </w:p>
    <w:p w:rsidR="00024ED5" w:rsidRDefault="00A61352">
      <w:pPr>
        <w:spacing w:line="360" w:lineRule="auto"/>
        <w:rPr>
          <w:rFonts w:ascii="黑体" w:eastAsia="黑体" w:hAnsi="黑体"/>
          <w:sz w:val="28"/>
          <w:szCs w:val="28"/>
        </w:rPr>
      </w:pPr>
      <w:bookmarkStart w:id="43" w:name="_Toc433825708"/>
      <w:r>
        <w:rPr>
          <w:rFonts w:ascii="黑体" w:eastAsia="黑体" w:hAnsi="黑体"/>
          <w:sz w:val="28"/>
          <w:szCs w:val="28"/>
        </w:rPr>
        <w:t>15</w:t>
      </w:r>
      <w:r>
        <w:rPr>
          <w:rFonts w:ascii="黑体" w:eastAsia="黑体" w:hAnsi="黑体" w:hint="eastAsia"/>
          <w:sz w:val="28"/>
          <w:szCs w:val="28"/>
        </w:rPr>
        <w:t>快速参考手册（见附快速使用手册）</w:t>
      </w:r>
      <w:bookmarkEnd w:id="43"/>
    </w:p>
    <w:p w:rsidR="00024ED5" w:rsidRDefault="00A61352">
      <w:pPr>
        <w:rPr>
          <w:b/>
          <w:bCs/>
          <w:sz w:val="28"/>
          <w:szCs w:val="28"/>
        </w:rPr>
        <w:sectPr w:rsidR="00024ED5">
          <w:footerReference w:type="default" r:id="rId23"/>
          <w:pgSz w:w="11910" w:h="16840"/>
          <w:pgMar w:top="1580" w:right="1680" w:bottom="1380" w:left="1680" w:header="0" w:footer="1195" w:gutter="0"/>
          <w:cols w:space="720"/>
          <w:docGrid w:type="lines" w:linePitch="312"/>
        </w:sectPr>
      </w:pPr>
      <w:r>
        <w:rPr>
          <w:sz w:val="28"/>
          <w:szCs w:val="28"/>
        </w:rPr>
        <w:t xml:space="preserve">     </w:t>
      </w:r>
      <w:r>
        <w:rPr>
          <w:rFonts w:hAnsi="宋体" w:hint="eastAsia"/>
          <w:sz w:val="28"/>
          <w:szCs w:val="28"/>
        </w:rPr>
        <w:t>供试行及推广使用。</w:t>
      </w:r>
    </w:p>
    <w:p w:rsidR="00024ED5" w:rsidRDefault="00024ED5"/>
    <w:sectPr w:rsidR="00024E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1352" w:rsidRDefault="00A61352">
      <w:r>
        <w:separator/>
      </w:r>
    </w:p>
  </w:endnote>
  <w:endnote w:type="continuationSeparator" w:id="0">
    <w:p w:rsidR="00A61352" w:rsidRDefault="00A61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default"/>
    <w:sig w:usb0="00000287" w:usb1="00000000" w:usb2="00000000" w:usb3="00000000" w:csb0="0000009F" w:csb1="DFD7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ED5" w:rsidRDefault="00A61352">
    <w:pPr>
      <w:spacing w:line="14" w:lineRule="auto"/>
    </w:pPr>
    <w:r>
      <w:rPr>
        <w:szCs w:val="21"/>
      </w:rPr>
      <w:t xml:space="preserve">- </w:t>
    </w:r>
    <w:r>
      <w:rPr>
        <w:szCs w:val="21"/>
      </w:rPr>
      <w:fldChar w:fldCharType="begin"/>
    </w:r>
    <w:r>
      <w:rPr>
        <w:szCs w:val="21"/>
      </w:rPr>
      <w:instrText xml:space="preserve"> PAGE </w:instrText>
    </w:r>
    <w:r>
      <w:rPr>
        <w:szCs w:val="21"/>
      </w:rPr>
      <w:fldChar w:fldCharType="separate"/>
    </w:r>
    <w:r>
      <w:rPr>
        <w:szCs w:val="21"/>
      </w:rPr>
      <w:t>22</w:t>
    </w:r>
    <w:r>
      <w:rPr>
        <w:szCs w:val="21"/>
      </w:rPr>
      <w:fldChar w:fldCharType="end"/>
    </w:r>
    <w:r>
      <w:rPr>
        <w:szCs w:val="21"/>
      </w:rPr>
      <w:t xml:space="preserve"> -</w:t>
    </w: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9" name="文本框 2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024ED5" w:rsidRDefault="00A61352">
                          <w:pPr>
                            <w:snapToGrid w:val="0"/>
                            <w:jc w:val="center"/>
                            <w:rPr>
                              <w:sz w:val="18"/>
                            </w:rPr>
                          </w:pPr>
                          <w:r>
                            <w:rPr>
                              <w:sz w:val="18"/>
                            </w:rPr>
                            <w:fldChar w:fldCharType="begin"/>
                          </w:r>
                          <w:r>
                            <w:rPr>
                              <w:sz w:val="18"/>
                            </w:rPr>
                            <w:instrText xml:space="preserve"> PAGE  \* MERGEFORMAT </w:instrText>
                          </w:r>
                          <w:r>
                            <w:rPr>
                              <w:sz w:val="18"/>
                            </w:rPr>
                            <w:fldChar w:fldCharType="separate"/>
                          </w:r>
                          <w:r>
                            <w:t>22</w:t>
                          </w:r>
                          <w:r>
                            <w:rPr>
                              <w:sz w:val="18"/>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251"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" filled="f" stroked="f">
              <v:textbox style="mso-fit-shape-to-text:t" inset="0,0,0,0">
                <w:txbxContent>
                  <w:p w:rsidR="00024ED5" w:rsidRDefault="00A61352">
                    <w:pPr>
                      <w:snapToGrid w:val="0"/>
                      <w:jc w:val="center"/>
                      <w:rPr>
                        <w:sz w:val="18"/>
                      </w:rPr>
                    </w:pPr>
                    <w:r>
                      <w:rPr>
                        <w:sz w:val="18"/>
                      </w:rPr>
                      <w:fldChar w:fldCharType="begin"/>
                    </w:r>
                    <w:r>
                      <w:rPr>
                        <w:sz w:val="18"/>
                      </w:rPr>
                      <w:instrText xml:space="preserve"> PAGE  \* MERGEFORMAT </w:instrText>
                    </w:r>
                    <w:r>
                      <w:rPr>
                        <w:sz w:val="18"/>
                      </w:rPr>
                      <w:fldChar w:fldCharType="separate"/>
                    </w:r>
                    <w:r>
                      <w:t>22</w:t>
                    </w:r>
                    <w:r>
                      <w:rPr>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1352" w:rsidRDefault="00A61352">
      <w:r>
        <w:separator/>
      </w:r>
    </w:p>
  </w:footnote>
  <w:footnote w:type="continuationSeparator" w:id="0">
    <w:p w:rsidR="00A61352" w:rsidRDefault="00A61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2F0E2B"/>
    <w:multiLevelType w:val="singleLevel"/>
    <w:tmpl w:val="562F0E2B"/>
    <w:lvl w:ilvl="0">
      <w:start w:val="2"/>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41031F18"/>
    <w:rsid w:val="00024ED5"/>
    <w:rsid w:val="000B7BAE"/>
    <w:rsid w:val="00A61352"/>
    <w:rsid w:val="00C50262"/>
    <w:rsid w:val="05E62F92"/>
    <w:rsid w:val="0C687EDB"/>
    <w:rsid w:val="14FA44F7"/>
    <w:rsid w:val="24665B5D"/>
    <w:rsid w:val="257F3BFE"/>
    <w:rsid w:val="3F73462F"/>
    <w:rsid w:val="41031F18"/>
    <w:rsid w:val="4E672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E4BF007-9B98-41FC-B074-4725C1620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rFonts w:ascii="Times New Roman" w:eastAsia="宋体" w:hAnsi="Times New Roman" w:cs="Times New Roman"/>
      <w:sz w:val="24"/>
      <w:szCs w:val="24"/>
    </w:rPr>
  </w:style>
  <w:style w:type="paragraph" w:styleId="1">
    <w:name w:val="heading 1"/>
    <w:basedOn w:val="a"/>
    <w:next w:val="a"/>
    <w:qFormat/>
    <w:pPr>
      <w:spacing w:before="100" w:beforeAutospacing="1" w:after="100" w:afterAutospacing="1"/>
      <w:jc w:val="center"/>
      <w:outlineLvl w:val="0"/>
    </w:pPr>
    <w:rPr>
      <w:b/>
      <w:bCs/>
      <w:kern w:val="44"/>
      <w:sz w:val="44"/>
      <w:szCs w:val="44"/>
    </w:rPr>
  </w:style>
  <w:style w:type="paragraph" w:styleId="2">
    <w:name w:val="heading 2"/>
    <w:basedOn w:val="a"/>
    <w:next w:val="a"/>
    <w:unhideWhenUsed/>
    <w:qFormat/>
    <w:pPr>
      <w:widowControl w:val="0"/>
      <w:autoSpaceDE w:val="0"/>
      <w:autoSpaceDN w:val="0"/>
      <w:adjustRightInd w:val="0"/>
      <w:outlineLvl w:val="1"/>
    </w:pPr>
    <w:rPr>
      <w:rFonts w:ascii="宋体" w:cs="宋体"/>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left="120"/>
    </w:pPr>
    <w:rPr>
      <w:sz w:val="20"/>
    </w:rPr>
  </w:style>
  <w:style w:type="character" w:styleId="a4">
    <w:name w:val="Strong"/>
    <w:basedOn w:val="a0"/>
    <w:qFormat/>
    <w:rPr>
      <w:rFonts w:cs="Times New Roman"/>
      <w:b/>
    </w:rPr>
  </w:style>
  <w:style w:type="paragraph" w:customStyle="1" w:styleId="TableParagraph">
    <w:name w:val="Table Paragraph"/>
    <w:basedOn w:val="a"/>
    <w:uiPriority w:val="99"/>
  </w:style>
  <w:style w:type="paragraph" w:customStyle="1" w:styleId="10">
    <w:name w:val="列出段落1"/>
    <w:basedOn w:val="a"/>
    <w:uiPriority w:val="99"/>
    <w:pPr>
      <w:ind w:firstLineChars="200" w:firstLine="420"/>
    </w:pPr>
  </w:style>
  <w:style w:type="paragraph" w:customStyle="1" w:styleId="a5">
    <w:name w:val="附言"/>
    <w:basedOn w:val="a"/>
    <w:next w:val="a6"/>
    <w:uiPriority w:val="99"/>
    <w:qFormat/>
    <w:pPr>
      <w:spacing w:line="360" w:lineRule="auto"/>
      <w:jc w:val="center"/>
    </w:pPr>
    <w:rPr>
      <w:b/>
      <w:color w:val="000000"/>
      <w:spacing w:val="-16"/>
      <w:szCs w:val="21"/>
    </w:rPr>
  </w:style>
  <w:style w:type="paragraph" w:customStyle="1" w:styleId="a6">
    <w:name w:val="抄送列表"/>
    <w:basedOn w:val="a"/>
    <w:uiPriority w:val="99"/>
    <w:qFormat/>
    <w:pPr>
      <w:keepLines/>
      <w:spacing w:line="240" w:lineRule="atLeast"/>
      <w:jc w:val="center"/>
    </w:pPr>
    <w:rPr>
      <w:rFonts w:ascii="Garamond" w:hAnsi="Garamond"/>
      <w:kern w:val="18"/>
      <w:sz w:val="15"/>
      <w:szCs w:val="15"/>
    </w:rPr>
  </w:style>
  <w:style w:type="paragraph" w:customStyle="1" w:styleId="a7">
    <w:name w:val="段"/>
    <w:uiPriority w:val="99"/>
    <w:pPr>
      <w:tabs>
        <w:tab w:val="center" w:pos="4201"/>
        <w:tab w:val="right" w:leader="dot" w:pos="9298"/>
      </w:tabs>
      <w:autoSpaceDE w:val="0"/>
      <w:autoSpaceDN w:val="0"/>
      <w:ind w:firstLineChars="200" w:firstLine="420"/>
      <w:jc w:val="both"/>
    </w:pPr>
    <w:rPr>
      <w:rFonts w:ascii="宋体" w:eastAsia="宋体" w:hAnsi="Calibri" w:cs="Times New Roman"/>
      <w:kern w:val="2"/>
      <w:sz w:val="21"/>
      <w:szCs w:val="22"/>
    </w:rPr>
  </w:style>
  <w:style w:type="paragraph" w:customStyle="1" w:styleId="a8">
    <w:name w:val="注："/>
    <w:next w:val="a7"/>
    <w:uiPriority w:val="99"/>
    <w:pPr>
      <w:widowControl w:val="0"/>
      <w:autoSpaceDE w:val="0"/>
      <w:autoSpaceDN w:val="0"/>
      <w:jc w:val="both"/>
    </w:pPr>
    <w:rPr>
      <w:rFonts w:ascii="宋体"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2604</Words>
  <Characters>14843</Characters>
  <Application>Microsoft Office Word</Application>
  <DocSecurity>0</DocSecurity>
  <Lines>123</Lines>
  <Paragraphs>34</Paragraphs>
  <ScaleCrop>false</ScaleCrop>
  <Company/>
  <LinksUpToDate>false</LinksUpToDate>
  <CharactersWithSpaces>17413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lixiang</dc:creator>
  <cp:lastModifiedBy>ShangJuJu</cp:lastModifiedBy>
  <cp:revision>2</cp:revision>
  <dcterms:created xsi:type="dcterms:W3CDTF">2017-10-30T08:56:00Z</dcterms:created>
  <dcterms:modified xsi:type="dcterms:W3CDTF">2017-10-30T08:56:00Z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