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91D" w:rsidRDefault="00F9491D" w:rsidP="00F9491D">
      <w:pPr>
        <w:spacing w:line="360" w:lineRule="auto"/>
        <w:jc w:val="center"/>
        <w:rPr>
          <w:rFonts w:ascii="宋体" w:hAnsi="宋体" w:hint="eastAsia"/>
          <w:b/>
          <w:sz w:val="32"/>
          <w:szCs w:val="32"/>
        </w:rPr>
      </w:pPr>
      <w:r w:rsidRPr="009D439A">
        <w:rPr>
          <w:rFonts w:hint="eastAsia"/>
          <w:b/>
          <w:sz w:val="36"/>
          <w:szCs w:val="36"/>
        </w:rPr>
        <w:t>天疱疮</w:t>
      </w:r>
      <w:r>
        <w:rPr>
          <w:rFonts w:hint="eastAsia"/>
          <w:b/>
          <w:sz w:val="36"/>
          <w:szCs w:val="36"/>
        </w:rPr>
        <w:t>中医诊疗指南</w:t>
      </w:r>
    </w:p>
    <w:p w:rsidR="00F9491D" w:rsidRDefault="00F9491D" w:rsidP="00F9491D">
      <w:pPr>
        <w:pStyle w:val="Default"/>
        <w:snapToGrid w:val="0"/>
        <w:spacing w:line="360" w:lineRule="auto"/>
        <w:ind w:firstLine="540"/>
        <w:rPr>
          <w:rFonts w:hint="eastAsia"/>
          <w:color w:val="auto"/>
        </w:rPr>
      </w:pPr>
    </w:p>
    <w:p w:rsidR="00F9491D" w:rsidRPr="00F9491D" w:rsidRDefault="00F9491D" w:rsidP="00F9491D">
      <w:pPr>
        <w:pStyle w:val="Default"/>
        <w:snapToGrid w:val="0"/>
        <w:spacing w:line="360" w:lineRule="auto"/>
        <w:ind w:firstLine="540"/>
        <w:jc w:val="center"/>
        <w:rPr>
          <w:rFonts w:hint="eastAsia"/>
          <w:b/>
          <w:color w:val="auto"/>
          <w:sz w:val="44"/>
          <w:szCs w:val="44"/>
        </w:rPr>
      </w:pPr>
      <w:r w:rsidRPr="00F9491D">
        <w:rPr>
          <w:rFonts w:hint="eastAsia"/>
          <w:b/>
          <w:color w:val="auto"/>
          <w:sz w:val="44"/>
          <w:szCs w:val="44"/>
        </w:rPr>
        <w:t>编写说明</w:t>
      </w:r>
    </w:p>
    <w:p w:rsidR="00F9491D" w:rsidRPr="00456A45" w:rsidRDefault="00F9491D" w:rsidP="00F9491D">
      <w:pPr>
        <w:pStyle w:val="Default"/>
        <w:snapToGrid w:val="0"/>
        <w:spacing w:line="360" w:lineRule="auto"/>
        <w:ind w:firstLine="540"/>
        <w:rPr>
          <w:rFonts w:hint="eastAsia"/>
          <w:color w:val="auto"/>
        </w:rPr>
      </w:pPr>
    </w:p>
    <w:p w:rsidR="00F9491D" w:rsidRPr="002D7B75" w:rsidRDefault="00F9491D" w:rsidP="00F9491D">
      <w:pPr>
        <w:adjustRightInd w:val="0"/>
        <w:snapToGrid w:val="0"/>
        <w:spacing w:line="360" w:lineRule="auto"/>
        <w:jc w:val="left"/>
        <w:rPr>
          <w:rFonts w:hint="eastAsia"/>
          <w:b/>
          <w:sz w:val="24"/>
          <w:szCs w:val="24"/>
        </w:rPr>
      </w:pPr>
      <w:r w:rsidRPr="00381F9E">
        <w:rPr>
          <w:rFonts w:hint="eastAsia"/>
          <w:b/>
          <w:sz w:val="24"/>
          <w:szCs w:val="24"/>
        </w:rPr>
        <w:t>1</w:t>
      </w:r>
      <w:r w:rsidRPr="00381F9E">
        <w:rPr>
          <w:rFonts w:hint="eastAsia"/>
          <w:b/>
          <w:sz w:val="24"/>
          <w:szCs w:val="24"/>
        </w:rPr>
        <w:t>目的和适用范围</w:t>
      </w:r>
    </w:p>
    <w:p w:rsidR="00F9491D" w:rsidRPr="00381F9E" w:rsidRDefault="00F9491D" w:rsidP="00F9491D">
      <w:pPr>
        <w:pStyle w:val="Default"/>
        <w:snapToGrid w:val="0"/>
        <w:spacing w:line="360" w:lineRule="auto"/>
        <w:ind w:firstLine="540"/>
        <w:rPr>
          <w:rFonts w:hint="eastAsia"/>
          <w:color w:val="auto"/>
        </w:rPr>
      </w:pPr>
      <w:r w:rsidRPr="00381F9E">
        <w:rPr>
          <w:rFonts w:hint="eastAsia"/>
          <w:color w:val="auto"/>
        </w:rPr>
        <w:t>本指南</w:t>
      </w:r>
      <w:r>
        <w:rPr>
          <w:rFonts w:hint="eastAsia"/>
          <w:color w:val="auto"/>
        </w:rPr>
        <w:t>规定了中医对天疱</w:t>
      </w:r>
      <w:r w:rsidRPr="00381F9E">
        <w:rPr>
          <w:rFonts w:hint="eastAsia"/>
          <w:color w:val="auto"/>
        </w:rPr>
        <w:t>疮的诊断、辨证和治疗方法，从现有的证据中甄选出相对较为可靠的证据，</w:t>
      </w:r>
      <w:r w:rsidRPr="00381F9E">
        <w:rPr>
          <w:rFonts w:ascii="宋体" w:hAnsi="宋体" w:hint="eastAsia"/>
          <w:color w:val="auto"/>
        </w:rPr>
        <w:t>推荐临床有效且安全、可行的中医辨证论治方法，</w:t>
      </w:r>
      <w:r w:rsidRPr="00381F9E">
        <w:rPr>
          <w:rFonts w:hint="eastAsia"/>
          <w:color w:val="auto"/>
        </w:rPr>
        <w:t>其内容适用于</w:t>
      </w:r>
      <w:r>
        <w:rPr>
          <w:rFonts w:hint="eastAsia"/>
          <w:color w:val="auto"/>
        </w:rPr>
        <w:t>天疱疮</w:t>
      </w:r>
      <w:r w:rsidRPr="00381F9E">
        <w:rPr>
          <w:rFonts w:hint="eastAsia"/>
          <w:color w:val="auto"/>
        </w:rPr>
        <w:t>的诊断和治疗整个过程。</w:t>
      </w:r>
      <w:r>
        <w:rPr>
          <w:rFonts w:hint="eastAsia"/>
          <w:color w:val="auto"/>
        </w:rPr>
        <w:t>本《指南》涉及了天疱疮的中医诊断、辨证和治疗，</w:t>
      </w:r>
      <w:r w:rsidRPr="0087077F">
        <w:rPr>
          <w:rFonts w:hint="eastAsia"/>
          <w:color w:val="auto"/>
        </w:rPr>
        <w:t>适用于天疱疮的中医诊断和治疗，其它大疱性疾病临床表现与本病类似的，可以参考本指南进行辨证治疗。</w:t>
      </w:r>
    </w:p>
    <w:p w:rsidR="00F9491D" w:rsidRPr="00381F9E" w:rsidRDefault="00F9491D" w:rsidP="00F9491D">
      <w:pPr>
        <w:adjustRightInd w:val="0"/>
        <w:snapToGrid w:val="0"/>
        <w:spacing w:line="360" w:lineRule="auto"/>
        <w:jc w:val="left"/>
        <w:rPr>
          <w:rFonts w:ascii="宋体" w:hAnsi="宋体" w:hint="eastAsia"/>
          <w:b/>
          <w:sz w:val="24"/>
        </w:rPr>
      </w:pPr>
      <w:r w:rsidRPr="00381F9E">
        <w:rPr>
          <w:rFonts w:ascii="宋体" w:hAnsi="宋体" w:hint="eastAsia"/>
          <w:b/>
          <w:sz w:val="24"/>
        </w:rPr>
        <w:t>2 指南制定小组和主要使用人群</w:t>
      </w:r>
    </w:p>
    <w:p w:rsidR="00F9491D" w:rsidRPr="00E11BD6" w:rsidRDefault="00F9491D" w:rsidP="00F9491D">
      <w:pPr>
        <w:adjustRightInd w:val="0"/>
        <w:snapToGrid w:val="0"/>
        <w:spacing w:line="360" w:lineRule="auto"/>
        <w:ind w:firstLineChars="200" w:firstLine="480"/>
        <w:jc w:val="left"/>
        <w:rPr>
          <w:rFonts w:hint="eastAsia"/>
          <w:sz w:val="24"/>
          <w:szCs w:val="24"/>
        </w:rPr>
      </w:pPr>
      <w:r w:rsidRPr="00381F9E">
        <w:rPr>
          <w:rFonts w:ascii="宋体" w:hAnsi="宋体" w:cs="Arial" w:hint="eastAsia"/>
          <w:kern w:val="0"/>
          <w:sz w:val="24"/>
          <w:szCs w:val="24"/>
        </w:rPr>
        <w:t>本指南的</w:t>
      </w:r>
      <w:r>
        <w:rPr>
          <w:rFonts w:ascii="宋体" w:hAnsi="宋体" w:cs="Arial" w:hint="eastAsia"/>
          <w:kern w:val="0"/>
          <w:sz w:val="24"/>
          <w:szCs w:val="24"/>
        </w:rPr>
        <w:t>制定</w:t>
      </w:r>
      <w:r w:rsidRPr="00381F9E">
        <w:rPr>
          <w:rFonts w:hint="eastAsia"/>
          <w:sz w:val="24"/>
          <w:szCs w:val="24"/>
        </w:rPr>
        <w:t>是</w:t>
      </w:r>
      <w:r>
        <w:rPr>
          <w:rFonts w:hint="eastAsia"/>
          <w:sz w:val="24"/>
          <w:szCs w:val="24"/>
        </w:rPr>
        <w:t>受中华中医药学会皮肤科分会和国家中医药管理局的委托</w:t>
      </w:r>
      <w:r w:rsidRPr="00381F9E">
        <w:rPr>
          <w:rFonts w:hint="eastAsia"/>
          <w:sz w:val="24"/>
          <w:szCs w:val="24"/>
        </w:rPr>
        <w:t>而进行，参加单位还包括</w:t>
      </w:r>
      <w:r w:rsidRPr="00E11BD6">
        <w:rPr>
          <w:rFonts w:hint="eastAsia"/>
          <w:sz w:val="24"/>
          <w:szCs w:val="24"/>
        </w:rPr>
        <w:t>广东省中医院</w:t>
      </w:r>
      <w:r>
        <w:rPr>
          <w:rFonts w:hint="eastAsia"/>
          <w:sz w:val="24"/>
          <w:szCs w:val="24"/>
        </w:rPr>
        <w:t>、</w:t>
      </w:r>
      <w:r w:rsidRPr="00E11BD6">
        <w:rPr>
          <w:rFonts w:hint="eastAsia"/>
          <w:sz w:val="24"/>
          <w:szCs w:val="24"/>
        </w:rPr>
        <w:t>武汉市第一医院</w:t>
      </w:r>
      <w:r>
        <w:rPr>
          <w:rFonts w:hint="eastAsia"/>
          <w:sz w:val="24"/>
          <w:szCs w:val="24"/>
        </w:rPr>
        <w:t>、</w:t>
      </w:r>
      <w:r w:rsidRPr="00E11BD6">
        <w:rPr>
          <w:rFonts w:hint="eastAsia"/>
          <w:sz w:val="24"/>
          <w:szCs w:val="24"/>
        </w:rPr>
        <w:t>沈阳市第七人民医院</w:t>
      </w:r>
      <w:r>
        <w:rPr>
          <w:rFonts w:hint="eastAsia"/>
          <w:sz w:val="24"/>
          <w:szCs w:val="24"/>
        </w:rPr>
        <w:t>、</w:t>
      </w:r>
      <w:r w:rsidRPr="00E11BD6">
        <w:rPr>
          <w:rFonts w:hint="eastAsia"/>
          <w:sz w:val="24"/>
          <w:szCs w:val="24"/>
        </w:rPr>
        <w:t>上海中医药大学附属岳阳中西医结合医院</w:t>
      </w:r>
      <w:r>
        <w:rPr>
          <w:rFonts w:hint="eastAsia"/>
          <w:sz w:val="24"/>
          <w:szCs w:val="24"/>
        </w:rPr>
        <w:t>、</w:t>
      </w:r>
      <w:r w:rsidRPr="00E11BD6">
        <w:rPr>
          <w:rFonts w:hint="eastAsia"/>
          <w:sz w:val="24"/>
          <w:szCs w:val="24"/>
        </w:rPr>
        <w:t>重庆市中医院</w:t>
      </w:r>
      <w:r>
        <w:rPr>
          <w:rFonts w:hint="eastAsia"/>
          <w:sz w:val="24"/>
          <w:szCs w:val="24"/>
        </w:rPr>
        <w:t>、</w:t>
      </w:r>
      <w:r w:rsidRPr="00E11BD6">
        <w:rPr>
          <w:rFonts w:hint="eastAsia"/>
          <w:sz w:val="24"/>
          <w:szCs w:val="24"/>
        </w:rPr>
        <w:t>天津市中医药研究院附属医院</w:t>
      </w:r>
      <w:r>
        <w:rPr>
          <w:rFonts w:hint="eastAsia"/>
          <w:sz w:val="24"/>
          <w:szCs w:val="24"/>
        </w:rPr>
        <w:t>、</w:t>
      </w:r>
      <w:r w:rsidRPr="00E11BD6">
        <w:rPr>
          <w:rFonts w:hint="eastAsia"/>
          <w:sz w:val="24"/>
          <w:szCs w:val="24"/>
        </w:rPr>
        <w:t>新疆维吾尔自治区中医医院</w:t>
      </w:r>
      <w:r>
        <w:rPr>
          <w:rFonts w:hint="eastAsia"/>
          <w:sz w:val="24"/>
          <w:szCs w:val="24"/>
        </w:rPr>
        <w:t>、</w:t>
      </w:r>
      <w:r w:rsidRPr="00E11BD6">
        <w:rPr>
          <w:rFonts w:hint="eastAsia"/>
          <w:sz w:val="24"/>
          <w:szCs w:val="24"/>
        </w:rPr>
        <w:t>成都中医药大学附属医院</w:t>
      </w:r>
      <w:r>
        <w:rPr>
          <w:rFonts w:hint="eastAsia"/>
          <w:sz w:val="24"/>
          <w:szCs w:val="24"/>
        </w:rPr>
        <w:t>、</w:t>
      </w:r>
      <w:r w:rsidRPr="00E11BD6">
        <w:rPr>
          <w:rFonts w:hint="eastAsia"/>
          <w:sz w:val="24"/>
          <w:szCs w:val="24"/>
        </w:rPr>
        <w:t>湖南中医药大学第二附属医院</w:t>
      </w:r>
      <w:r>
        <w:rPr>
          <w:rFonts w:hint="eastAsia"/>
          <w:sz w:val="24"/>
          <w:szCs w:val="24"/>
        </w:rPr>
        <w:t>、</w:t>
      </w:r>
      <w:r w:rsidRPr="00E11BD6">
        <w:rPr>
          <w:rFonts w:hint="eastAsia"/>
          <w:sz w:val="24"/>
          <w:szCs w:val="24"/>
        </w:rPr>
        <w:t>海南省皮肤病医院</w:t>
      </w:r>
      <w:r>
        <w:rPr>
          <w:rFonts w:hint="eastAsia"/>
          <w:sz w:val="24"/>
          <w:szCs w:val="24"/>
        </w:rPr>
        <w:t>和</w:t>
      </w:r>
      <w:r w:rsidRPr="00E11BD6">
        <w:rPr>
          <w:rFonts w:hint="eastAsia"/>
          <w:sz w:val="24"/>
          <w:szCs w:val="24"/>
        </w:rPr>
        <w:t>北京中医药大学东方医院</w:t>
      </w:r>
      <w:r w:rsidRPr="00381F9E">
        <w:rPr>
          <w:rFonts w:hint="eastAsia"/>
          <w:sz w:val="24"/>
          <w:szCs w:val="24"/>
        </w:rPr>
        <w:t>等</w:t>
      </w:r>
      <w:r>
        <w:rPr>
          <w:rFonts w:hint="eastAsia"/>
          <w:sz w:val="24"/>
          <w:szCs w:val="24"/>
        </w:rPr>
        <w:t>共</w:t>
      </w:r>
      <w:r>
        <w:rPr>
          <w:rFonts w:hint="eastAsia"/>
          <w:sz w:val="24"/>
          <w:szCs w:val="24"/>
        </w:rPr>
        <w:t>12</w:t>
      </w:r>
      <w:r w:rsidRPr="00381F9E">
        <w:rPr>
          <w:rFonts w:hint="eastAsia"/>
          <w:sz w:val="24"/>
          <w:szCs w:val="24"/>
        </w:rPr>
        <w:t>家单位</w:t>
      </w:r>
      <w:r w:rsidRPr="00381F9E">
        <w:rPr>
          <w:rFonts w:ascii="宋体" w:hAnsi="宋体" w:cs="Arial" w:hint="eastAsia"/>
          <w:kern w:val="0"/>
          <w:sz w:val="24"/>
          <w:szCs w:val="24"/>
        </w:rPr>
        <w:t>，共识专家包括中华中医药学会皮肤科分会、北京中医药学会皮肤科分会和北京中西医结合学会皮肤病分会副主任委员以上专家，此外为保证指南制定的科学性和适用性，</w:t>
      </w:r>
      <w:r>
        <w:rPr>
          <w:rFonts w:ascii="宋体" w:hAnsi="宋体" w:cs="Arial" w:hint="eastAsia"/>
          <w:kern w:val="0"/>
          <w:sz w:val="24"/>
          <w:szCs w:val="24"/>
        </w:rPr>
        <w:t>北京中医药大学循证医学中心的</w:t>
      </w:r>
      <w:r w:rsidRPr="00381F9E">
        <w:rPr>
          <w:rFonts w:ascii="宋体" w:hAnsi="宋体" w:cs="Arial" w:hint="eastAsia"/>
          <w:kern w:val="0"/>
          <w:sz w:val="24"/>
          <w:szCs w:val="24"/>
        </w:rPr>
        <w:t>临床流行病学和</w:t>
      </w:r>
      <w:proofErr w:type="gramStart"/>
      <w:r w:rsidRPr="00381F9E">
        <w:rPr>
          <w:rFonts w:ascii="宋体" w:hAnsi="宋体" w:cs="Arial" w:hint="eastAsia"/>
          <w:kern w:val="0"/>
          <w:sz w:val="24"/>
          <w:szCs w:val="24"/>
        </w:rPr>
        <w:t>循证</w:t>
      </w:r>
      <w:proofErr w:type="gramEnd"/>
      <w:r w:rsidRPr="00381F9E">
        <w:rPr>
          <w:rFonts w:ascii="宋体" w:hAnsi="宋体" w:cs="Arial" w:hint="eastAsia"/>
          <w:kern w:val="0"/>
          <w:sz w:val="24"/>
          <w:szCs w:val="24"/>
        </w:rPr>
        <w:t>医学专业人员也有参与。</w:t>
      </w:r>
    </w:p>
    <w:p w:rsidR="00F9491D" w:rsidRPr="00381F9E" w:rsidRDefault="00F9491D" w:rsidP="00F9491D">
      <w:pPr>
        <w:pStyle w:val="Default"/>
        <w:snapToGrid w:val="0"/>
        <w:spacing w:line="360" w:lineRule="auto"/>
        <w:ind w:firstLine="540"/>
        <w:rPr>
          <w:rFonts w:hint="eastAsia"/>
          <w:color w:val="auto"/>
        </w:rPr>
      </w:pPr>
      <w:r w:rsidRPr="00381F9E">
        <w:rPr>
          <w:rFonts w:hint="eastAsia"/>
          <w:color w:val="auto"/>
        </w:rPr>
        <w:t>本指南主要内容为</w:t>
      </w:r>
      <w:r>
        <w:rPr>
          <w:rFonts w:hint="eastAsia"/>
          <w:color w:val="auto"/>
        </w:rPr>
        <w:t>中医天疱</w:t>
      </w:r>
      <w:r w:rsidRPr="00381F9E">
        <w:rPr>
          <w:rFonts w:hint="eastAsia"/>
          <w:color w:val="auto"/>
        </w:rPr>
        <w:t>疮的中医辨证和治疗，因此主要使用人群为中医皮肤科和中西医结合皮肤科的临床从业医师，西医皮肤科从业医师和其它学科中医师也可参照本指南中的相关内容。</w:t>
      </w:r>
    </w:p>
    <w:p w:rsidR="00F9491D" w:rsidRPr="00381F9E" w:rsidRDefault="00F9491D" w:rsidP="00F9491D">
      <w:pPr>
        <w:adjustRightInd w:val="0"/>
        <w:snapToGrid w:val="0"/>
        <w:spacing w:line="360" w:lineRule="auto"/>
        <w:jc w:val="left"/>
        <w:rPr>
          <w:rFonts w:hint="eastAsia"/>
          <w:b/>
          <w:sz w:val="24"/>
          <w:szCs w:val="24"/>
        </w:rPr>
      </w:pPr>
      <w:r w:rsidRPr="00381F9E">
        <w:rPr>
          <w:rFonts w:hint="eastAsia"/>
          <w:b/>
          <w:sz w:val="24"/>
          <w:szCs w:val="24"/>
        </w:rPr>
        <w:t xml:space="preserve">3 </w:t>
      </w:r>
      <w:r w:rsidRPr="00381F9E">
        <w:rPr>
          <w:rFonts w:hint="eastAsia"/>
          <w:b/>
          <w:sz w:val="24"/>
          <w:szCs w:val="24"/>
        </w:rPr>
        <w:t>证据的来源、质量评价和推荐原则</w:t>
      </w:r>
    </w:p>
    <w:p w:rsidR="00F9491D" w:rsidRPr="00381F9E" w:rsidRDefault="00F9491D" w:rsidP="00F9491D">
      <w:pPr>
        <w:adjustRightInd w:val="0"/>
        <w:snapToGrid w:val="0"/>
        <w:spacing w:line="360" w:lineRule="auto"/>
        <w:jc w:val="left"/>
        <w:rPr>
          <w:rFonts w:hint="eastAsia"/>
          <w:b/>
          <w:sz w:val="24"/>
          <w:szCs w:val="24"/>
        </w:rPr>
      </w:pPr>
      <w:r w:rsidRPr="00381F9E">
        <w:rPr>
          <w:rFonts w:hint="eastAsia"/>
          <w:b/>
          <w:sz w:val="24"/>
          <w:szCs w:val="24"/>
        </w:rPr>
        <w:t>3.1</w:t>
      </w:r>
      <w:r w:rsidRPr="00381F9E">
        <w:rPr>
          <w:rFonts w:hint="eastAsia"/>
          <w:b/>
          <w:sz w:val="24"/>
          <w:szCs w:val="24"/>
        </w:rPr>
        <w:t>检索策略</w:t>
      </w:r>
    </w:p>
    <w:p w:rsidR="00F9491D" w:rsidRPr="00FF57B1" w:rsidRDefault="00F9491D" w:rsidP="00F9491D">
      <w:pPr>
        <w:adjustRightInd w:val="0"/>
        <w:snapToGrid w:val="0"/>
        <w:spacing w:line="360" w:lineRule="auto"/>
        <w:ind w:firstLineChars="200" w:firstLine="480"/>
        <w:rPr>
          <w:rFonts w:ascii="宋体" w:hAnsi="宋体" w:cs="Arial" w:hint="eastAsia"/>
          <w:kern w:val="0"/>
          <w:sz w:val="24"/>
        </w:rPr>
      </w:pPr>
      <w:r w:rsidRPr="00381F9E">
        <w:rPr>
          <w:rFonts w:ascii="宋体" w:hAnsi="宋体" w:cs="Arial" w:hint="eastAsia"/>
          <w:kern w:val="0"/>
          <w:sz w:val="24"/>
        </w:rPr>
        <w:t>电子检索的资料库包括中国</w:t>
      </w:r>
      <w:proofErr w:type="gramStart"/>
      <w:r w:rsidRPr="00381F9E">
        <w:rPr>
          <w:rFonts w:ascii="宋体" w:hAnsi="宋体" w:cs="Arial" w:hint="eastAsia"/>
          <w:kern w:val="0"/>
          <w:sz w:val="24"/>
        </w:rPr>
        <w:t>知网</w:t>
      </w:r>
      <w:r w:rsidRPr="00381F9E">
        <w:rPr>
          <w:rFonts w:ascii="宋体" w:hAnsi="宋体" w:cs="Arial"/>
          <w:kern w:val="0"/>
          <w:sz w:val="24"/>
        </w:rPr>
        <w:t>学术</w:t>
      </w:r>
      <w:proofErr w:type="gramEnd"/>
      <w:r w:rsidRPr="00381F9E">
        <w:rPr>
          <w:rFonts w:ascii="宋体" w:hAnsi="宋体" w:cs="Arial"/>
          <w:kern w:val="0"/>
          <w:sz w:val="24"/>
        </w:rPr>
        <w:t>文献总库</w:t>
      </w:r>
      <w:r w:rsidRPr="00381F9E">
        <w:rPr>
          <w:rFonts w:ascii="宋体" w:hAnsi="宋体" w:cs="Arial" w:hint="eastAsia"/>
          <w:kern w:val="0"/>
          <w:sz w:val="24"/>
        </w:rPr>
        <w:t>(CNKI)、中文科技期刊全文数据库(VIP)、中国生物医学文献数据库(CBM)、万方数据库(</w:t>
      </w:r>
      <w:proofErr w:type="spellStart"/>
      <w:r w:rsidRPr="00381F9E">
        <w:rPr>
          <w:rFonts w:ascii="宋体" w:hAnsi="宋体" w:cs="Arial" w:hint="eastAsia"/>
          <w:kern w:val="0"/>
          <w:sz w:val="24"/>
        </w:rPr>
        <w:t>Wanfangdata</w:t>
      </w:r>
      <w:proofErr w:type="spellEnd"/>
      <w:r w:rsidRPr="00381F9E">
        <w:rPr>
          <w:rFonts w:ascii="宋体" w:hAnsi="宋体" w:cs="Arial" w:hint="eastAsia"/>
          <w:kern w:val="0"/>
          <w:sz w:val="24"/>
        </w:rPr>
        <w:t>)、</w:t>
      </w:r>
      <w:proofErr w:type="spellStart"/>
      <w:r w:rsidRPr="00381F9E">
        <w:rPr>
          <w:rFonts w:ascii="宋体" w:hAnsi="宋体" w:cs="Arial" w:hint="eastAsia"/>
          <w:kern w:val="0"/>
          <w:sz w:val="24"/>
        </w:rPr>
        <w:t>PubMed</w:t>
      </w:r>
      <w:proofErr w:type="spellEnd"/>
      <w:r w:rsidRPr="00381F9E">
        <w:rPr>
          <w:kern w:val="0"/>
          <w:szCs w:val="21"/>
        </w:rPr>
        <w:t>、</w:t>
      </w:r>
      <w:r w:rsidRPr="00381F9E">
        <w:rPr>
          <w:rFonts w:ascii="宋体" w:hAnsi="宋体" w:cs="Arial" w:hint="eastAsia"/>
          <w:kern w:val="0"/>
          <w:sz w:val="24"/>
        </w:rPr>
        <w:t xml:space="preserve"> Cochrane Library和</w:t>
      </w:r>
      <w:r w:rsidRPr="00381F9E">
        <w:rPr>
          <w:rFonts w:ascii="宋体" w:hAnsi="宋体" w:cs="Arial"/>
          <w:kern w:val="0"/>
          <w:sz w:val="24"/>
        </w:rPr>
        <w:t>EMBASE</w:t>
      </w:r>
      <w:r w:rsidRPr="00381F9E">
        <w:rPr>
          <w:rFonts w:ascii="宋体" w:hAnsi="宋体" w:cs="Arial" w:hint="eastAsia"/>
          <w:kern w:val="0"/>
          <w:sz w:val="24"/>
        </w:rPr>
        <w:t>七个数据库和国家食品药品监督管理局（SFDA）数据库；在</w:t>
      </w:r>
      <w:proofErr w:type="gramStart"/>
      <w:r w:rsidRPr="00381F9E">
        <w:rPr>
          <w:rFonts w:ascii="宋体" w:hAnsi="宋体" w:cs="Arial"/>
          <w:kern w:val="0"/>
          <w:sz w:val="24"/>
        </w:rPr>
        <w:t>研</w:t>
      </w:r>
      <w:proofErr w:type="gramEnd"/>
      <w:r w:rsidRPr="00381F9E">
        <w:rPr>
          <w:rFonts w:ascii="宋体" w:hAnsi="宋体" w:cs="Arial"/>
          <w:kern w:val="0"/>
          <w:sz w:val="24"/>
        </w:rPr>
        <w:t>临床试验数据库</w:t>
      </w:r>
      <w:r w:rsidRPr="00381F9E">
        <w:rPr>
          <w:rFonts w:ascii="宋体" w:hAnsi="宋体" w:cs="Arial" w:hint="eastAsia"/>
          <w:kern w:val="0"/>
          <w:sz w:val="24"/>
        </w:rPr>
        <w:t>包括中国临床试验注册中心</w:t>
      </w:r>
      <w:r w:rsidRPr="00381F9E">
        <w:rPr>
          <w:rFonts w:ascii="宋体" w:hAnsi="宋体" w:cs="Arial" w:hint="eastAsia"/>
          <w:kern w:val="0"/>
          <w:sz w:val="24"/>
        </w:rPr>
        <w:lastRenderedPageBreak/>
        <w:t>（</w:t>
      </w:r>
      <w:r w:rsidRPr="00381F9E">
        <w:rPr>
          <w:rFonts w:ascii="宋体" w:hAnsi="宋体" w:cs="Arial"/>
          <w:kern w:val="0"/>
          <w:sz w:val="24"/>
        </w:rPr>
        <w:t>http://www.chictr.org/cn/</w:t>
      </w:r>
      <w:r w:rsidRPr="00381F9E">
        <w:rPr>
          <w:rFonts w:ascii="宋体" w:hAnsi="宋体" w:cs="Arial" w:hint="eastAsia"/>
          <w:kern w:val="0"/>
          <w:sz w:val="24"/>
        </w:rPr>
        <w:t>）和</w:t>
      </w:r>
      <w:r w:rsidRPr="00381F9E">
        <w:rPr>
          <w:rFonts w:ascii="宋体" w:hAnsi="宋体" w:cs="Arial"/>
          <w:kern w:val="0"/>
          <w:sz w:val="24"/>
        </w:rPr>
        <w:t>美国药物临床试验登记网</w:t>
      </w:r>
      <w:r w:rsidRPr="00381F9E">
        <w:rPr>
          <w:rFonts w:ascii="宋体" w:hAnsi="宋体" w:cs="Arial" w:hint="eastAsia"/>
          <w:kern w:val="0"/>
          <w:sz w:val="24"/>
        </w:rPr>
        <w:t>（</w:t>
      </w:r>
      <w:r w:rsidRPr="00381F9E">
        <w:rPr>
          <w:rFonts w:ascii="宋体" w:hAnsi="宋体" w:cs="Arial"/>
          <w:kern w:val="0"/>
          <w:sz w:val="24"/>
        </w:rPr>
        <w:t>http://www.clinicaltrials.gov/</w:t>
      </w:r>
      <w:r w:rsidRPr="00381F9E">
        <w:rPr>
          <w:rFonts w:ascii="宋体" w:hAnsi="宋体" w:cs="Arial" w:hint="eastAsia"/>
          <w:kern w:val="0"/>
          <w:sz w:val="24"/>
        </w:rPr>
        <w:t>）。文献检索未设定语种限制，检索日期开始日期不限，截止日期为201</w:t>
      </w:r>
      <w:r>
        <w:rPr>
          <w:rFonts w:ascii="宋体" w:hAnsi="宋体" w:cs="Arial" w:hint="eastAsia"/>
          <w:kern w:val="0"/>
          <w:sz w:val="24"/>
        </w:rPr>
        <w:t>5</w:t>
      </w:r>
      <w:r w:rsidRPr="00381F9E">
        <w:rPr>
          <w:rFonts w:ascii="宋体" w:hAnsi="宋体" w:cs="Arial" w:hint="eastAsia"/>
          <w:kern w:val="0"/>
          <w:sz w:val="24"/>
        </w:rPr>
        <w:t>年5月31日。中文检索词包括：</w:t>
      </w:r>
      <w:r>
        <w:rPr>
          <w:rFonts w:ascii="宋体" w:hAnsi="宋体" w:hint="eastAsia"/>
          <w:sz w:val="24"/>
        </w:rPr>
        <w:t>天疱疮</w:t>
      </w:r>
      <w:r w:rsidRPr="00381F9E">
        <w:rPr>
          <w:rFonts w:ascii="宋体" w:hAnsi="宋体" w:cs="Arial" w:hint="eastAsia"/>
          <w:kern w:val="0"/>
          <w:sz w:val="24"/>
        </w:rPr>
        <w:t>、</w:t>
      </w:r>
      <w:r>
        <w:rPr>
          <w:rFonts w:ascii="宋体" w:hAnsi="宋体" w:cs="Arial" w:hint="eastAsia"/>
          <w:kern w:val="0"/>
          <w:sz w:val="24"/>
        </w:rPr>
        <w:t>中医、中医药、</w:t>
      </w:r>
      <w:r w:rsidRPr="00381F9E">
        <w:rPr>
          <w:rFonts w:ascii="宋体" w:hAnsi="宋体" w:hint="eastAsia"/>
          <w:sz w:val="24"/>
        </w:rPr>
        <w:t>外治、中医外治、中药外治、草药外治、湿敷</w:t>
      </w:r>
      <w:r>
        <w:rPr>
          <w:rFonts w:ascii="宋体" w:hAnsi="宋体" w:hint="eastAsia"/>
          <w:sz w:val="24"/>
        </w:rPr>
        <w:t>、针灸、</w:t>
      </w:r>
      <w:proofErr w:type="gramStart"/>
      <w:r>
        <w:rPr>
          <w:rFonts w:ascii="宋体" w:hAnsi="宋体" w:hint="eastAsia"/>
          <w:sz w:val="24"/>
        </w:rPr>
        <w:t>灸</w:t>
      </w:r>
      <w:proofErr w:type="gramEnd"/>
      <w:r>
        <w:rPr>
          <w:rFonts w:ascii="宋体" w:hAnsi="宋体" w:hint="eastAsia"/>
          <w:sz w:val="24"/>
        </w:rPr>
        <w:t>法、体针、针刺</w:t>
      </w:r>
      <w:r w:rsidRPr="00381F9E">
        <w:rPr>
          <w:rFonts w:ascii="宋体" w:hAnsi="宋体" w:hint="eastAsia"/>
          <w:sz w:val="24"/>
        </w:rPr>
        <w:t>等</w:t>
      </w:r>
      <w:r w:rsidRPr="00381F9E">
        <w:rPr>
          <w:rFonts w:ascii="宋体" w:hAnsi="宋体" w:cs="Arial" w:hint="eastAsia"/>
          <w:kern w:val="0"/>
          <w:sz w:val="24"/>
        </w:rPr>
        <w:t>。英文检索词：</w:t>
      </w:r>
      <w:proofErr w:type="spellStart"/>
      <w:r w:rsidRPr="00503AC6">
        <w:rPr>
          <w:color w:val="000000"/>
          <w:kern w:val="0"/>
          <w:sz w:val="24"/>
          <w:szCs w:val="24"/>
        </w:rPr>
        <w:t>pemphigus</w:t>
      </w:r>
      <w:proofErr w:type="spellEnd"/>
      <w:r>
        <w:rPr>
          <w:rFonts w:hint="eastAsia"/>
          <w:color w:val="000000"/>
          <w:kern w:val="0"/>
          <w:sz w:val="24"/>
          <w:szCs w:val="24"/>
        </w:rPr>
        <w:t xml:space="preserve">, </w:t>
      </w:r>
      <w:r w:rsidRPr="00381F9E">
        <w:rPr>
          <w:rFonts w:hint="eastAsia"/>
          <w:sz w:val="24"/>
          <w:szCs w:val="24"/>
        </w:rPr>
        <w:t>herb</w:t>
      </w:r>
      <w:r>
        <w:rPr>
          <w:rFonts w:hint="eastAsia"/>
          <w:sz w:val="24"/>
          <w:szCs w:val="24"/>
        </w:rPr>
        <w:t xml:space="preserve">, </w:t>
      </w:r>
      <w:r w:rsidRPr="00381F9E">
        <w:rPr>
          <w:rFonts w:hint="eastAsia"/>
          <w:sz w:val="24"/>
          <w:szCs w:val="24"/>
        </w:rPr>
        <w:t xml:space="preserve">Traditional </w:t>
      </w:r>
      <w:r w:rsidRPr="00381F9E">
        <w:rPr>
          <w:sz w:val="24"/>
          <w:szCs w:val="24"/>
        </w:rPr>
        <w:t>Chinese medicine</w:t>
      </w:r>
      <w:r>
        <w:rPr>
          <w:rFonts w:hint="eastAsia"/>
          <w:sz w:val="24"/>
          <w:szCs w:val="24"/>
        </w:rPr>
        <w:t>,</w:t>
      </w:r>
      <w:r w:rsidRPr="00381F9E">
        <w:rPr>
          <w:rFonts w:hint="eastAsia"/>
          <w:sz w:val="24"/>
          <w:szCs w:val="24"/>
        </w:rPr>
        <w:t xml:space="preserve"> </w:t>
      </w:r>
      <w:r w:rsidRPr="00381F9E">
        <w:rPr>
          <w:sz w:val="24"/>
          <w:szCs w:val="24"/>
        </w:rPr>
        <w:t>Chinese medicine</w:t>
      </w:r>
      <w:r w:rsidRPr="00381F9E">
        <w:rPr>
          <w:rFonts w:hint="eastAsia"/>
          <w:sz w:val="24"/>
          <w:szCs w:val="24"/>
        </w:rPr>
        <w:t xml:space="preserve">; </w:t>
      </w:r>
      <w:r w:rsidRPr="00381F9E">
        <w:rPr>
          <w:sz w:val="24"/>
          <w:szCs w:val="24"/>
        </w:rPr>
        <w:t>alternative medicine</w:t>
      </w:r>
      <w:r w:rsidRPr="00381F9E">
        <w:rPr>
          <w:rFonts w:hint="eastAsia"/>
          <w:sz w:val="24"/>
          <w:szCs w:val="24"/>
        </w:rPr>
        <w:t>; acupuncture</w:t>
      </w:r>
      <w:r w:rsidRPr="00381F9E">
        <w:rPr>
          <w:rFonts w:hint="eastAsia"/>
          <w:sz w:val="24"/>
          <w:szCs w:val="24"/>
        </w:rPr>
        <w:t>。</w:t>
      </w:r>
      <w:r w:rsidRPr="00381F9E">
        <w:rPr>
          <w:rFonts w:ascii="宋体" w:hAnsi="宋体" w:cs="Arial" w:hint="eastAsia"/>
          <w:kern w:val="0"/>
          <w:sz w:val="24"/>
        </w:rPr>
        <w:t>根据不同资料库的特征分别进行主题词联合自由词、关键词进行综合检索。</w:t>
      </w:r>
    </w:p>
    <w:p w:rsidR="00F9491D" w:rsidRPr="00381F9E" w:rsidRDefault="00F9491D" w:rsidP="00F9491D">
      <w:pPr>
        <w:adjustRightInd w:val="0"/>
        <w:snapToGrid w:val="0"/>
        <w:spacing w:line="360" w:lineRule="auto"/>
        <w:jc w:val="left"/>
        <w:rPr>
          <w:rFonts w:hint="eastAsia"/>
          <w:b/>
          <w:sz w:val="24"/>
          <w:szCs w:val="24"/>
        </w:rPr>
      </w:pPr>
      <w:r w:rsidRPr="00381F9E">
        <w:rPr>
          <w:rFonts w:hint="eastAsia"/>
          <w:b/>
          <w:sz w:val="24"/>
          <w:szCs w:val="24"/>
        </w:rPr>
        <w:t>3.2</w:t>
      </w:r>
      <w:r w:rsidRPr="00381F9E">
        <w:rPr>
          <w:rFonts w:hint="eastAsia"/>
          <w:b/>
          <w:sz w:val="24"/>
          <w:szCs w:val="24"/>
        </w:rPr>
        <w:t>文献纳入标准</w:t>
      </w:r>
    </w:p>
    <w:p w:rsidR="00F9491D" w:rsidRDefault="00F9491D" w:rsidP="00F9491D">
      <w:pPr>
        <w:adjustRightInd w:val="0"/>
        <w:snapToGrid w:val="0"/>
        <w:spacing w:line="360" w:lineRule="auto"/>
        <w:ind w:firstLineChars="200" w:firstLine="480"/>
        <w:jc w:val="left"/>
        <w:rPr>
          <w:rFonts w:ascii="宋体" w:hAnsi="宋体" w:hint="eastAsia"/>
          <w:sz w:val="24"/>
        </w:rPr>
      </w:pPr>
      <w:r w:rsidRPr="00381F9E">
        <w:rPr>
          <w:rFonts w:ascii="宋体" w:hAnsi="宋体" w:cs="Arial" w:hint="eastAsia"/>
          <w:kern w:val="0"/>
          <w:sz w:val="24"/>
        </w:rPr>
        <w:t>文献纳入标准为：</w:t>
      </w:r>
      <w:r>
        <w:rPr>
          <w:rFonts w:ascii="宋体" w:hAnsi="宋体" w:cs="Arial" w:hint="eastAsia"/>
          <w:kern w:val="0"/>
          <w:sz w:val="24"/>
        </w:rPr>
        <w:t>1）</w:t>
      </w:r>
      <w:r w:rsidRPr="00381F9E">
        <w:rPr>
          <w:rFonts w:ascii="宋体" w:hAnsi="宋体" w:cs="Arial" w:hint="eastAsia"/>
          <w:kern w:val="0"/>
          <w:sz w:val="24"/>
        </w:rPr>
        <w:t>关于中医药治疗</w:t>
      </w:r>
      <w:r>
        <w:rPr>
          <w:rFonts w:ascii="宋体" w:hAnsi="宋体" w:cs="Arial" w:hint="eastAsia"/>
          <w:kern w:val="0"/>
          <w:sz w:val="24"/>
        </w:rPr>
        <w:t>天疱疮的系统综述；2）</w:t>
      </w:r>
      <w:r w:rsidRPr="00381F9E">
        <w:rPr>
          <w:rFonts w:ascii="宋体" w:hAnsi="宋体" w:cs="Arial" w:hint="eastAsia"/>
          <w:kern w:val="0"/>
          <w:sz w:val="24"/>
        </w:rPr>
        <w:t>关于中医药</w:t>
      </w:r>
      <w:r>
        <w:rPr>
          <w:rFonts w:ascii="宋体" w:hAnsi="宋体" w:cs="Arial" w:hint="eastAsia"/>
          <w:kern w:val="0"/>
          <w:sz w:val="24"/>
        </w:rPr>
        <w:t>和中西医结合</w:t>
      </w:r>
      <w:r w:rsidRPr="00381F9E">
        <w:rPr>
          <w:rFonts w:ascii="宋体" w:hAnsi="宋体" w:cs="Arial" w:hint="eastAsia"/>
          <w:kern w:val="0"/>
          <w:sz w:val="24"/>
        </w:rPr>
        <w:t>治疗</w:t>
      </w:r>
      <w:r>
        <w:rPr>
          <w:rFonts w:ascii="宋体" w:hAnsi="宋体" w:cs="Arial" w:hint="eastAsia"/>
          <w:kern w:val="0"/>
          <w:sz w:val="24"/>
        </w:rPr>
        <w:t>天疱疮</w:t>
      </w:r>
      <w:r w:rsidRPr="00381F9E">
        <w:rPr>
          <w:rFonts w:ascii="宋体" w:hAnsi="宋体" w:cs="Arial" w:hint="eastAsia"/>
          <w:kern w:val="0"/>
          <w:sz w:val="24"/>
        </w:rPr>
        <w:t>的临床研究</w:t>
      </w:r>
      <w:r>
        <w:rPr>
          <w:rFonts w:ascii="宋体" w:hAnsi="宋体" w:cs="Arial" w:hint="eastAsia"/>
          <w:kern w:val="0"/>
          <w:sz w:val="24"/>
        </w:rPr>
        <w:t>；</w:t>
      </w:r>
      <w:r>
        <w:rPr>
          <w:rFonts w:ascii="宋体" w:hAnsi="宋体" w:hint="eastAsia"/>
          <w:sz w:val="24"/>
        </w:rPr>
        <w:t>3）</w:t>
      </w:r>
      <w:r w:rsidRPr="00381F9E">
        <w:rPr>
          <w:rFonts w:ascii="宋体" w:hAnsi="宋体" w:cs="Arial" w:hint="eastAsia"/>
          <w:kern w:val="0"/>
          <w:sz w:val="24"/>
        </w:rPr>
        <w:t>研究设计</w:t>
      </w:r>
      <w:r>
        <w:rPr>
          <w:rFonts w:ascii="宋体" w:hAnsi="宋体" w:cs="Arial" w:hint="eastAsia"/>
          <w:kern w:val="0"/>
          <w:sz w:val="24"/>
        </w:rPr>
        <w:t>类型</w:t>
      </w:r>
      <w:r w:rsidRPr="00381F9E">
        <w:rPr>
          <w:rFonts w:ascii="宋体" w:hAnsi="宋体" w:cs="Arial" w:hint="eastAsia"/>
          <w:kern w:val="0"/>
          <w:sz w:val="24"/>
        </w:rPr>
        <w:t>可为</w:t>
      </w:r>
      <w:r w:rsidRPr="00381F9E">
        <w:rPr>
          <w:rFonts w:ascii="宋体" w:hAnsi="宋体" w:hint="eastAsia"/>
          <w:sz w:val="24"/>
        </w:rPr>
        <w:t>随机对照试验、队列研究、病例对照研究、病例回顾研究、病例系列观察研究或专家经验介绍等。</w:t>
      </w:r>
    </w:p>
    <w:p w:rsidR="00F9491D" w:rsidRPr="00ED76AC" w:rsidRDefault="00F9491D" w:rsidP="00F9491D">
      <w:pPr>
        <w:adjustRightInd w:val="0"/>
        <w:snapToGrid w:val="0"/>
        <w:spacing w:line="360" w:lineRule="auto"/>
        <w:jc w:val="left"/>
        <w:rPr>
          <w:rFonts w:hint="eastAsia"/>
          <w:b/>
          <w:sz w:val="24"/>
          <w:szCs w:val="24"/>
        </w:rPr>
      </w:pPr>
      <w:r w:rsidRPr="00ED76AC">
        <w:rPr>
          <w:rFonts w:hint="eastAsia"/>
          <w:b/>
          <w:sz w:val="24"/>
          <w:szCs w:val="24"/>
        </w:rPr>
        <w:t xml:space="preserve">3.3 </w:t>
      </w:r>
      <w:r w:rsidRPr="00ED76AC">
        <w:rPr>
          <w:rFonts w:hint="eastAsia"/>
          <w:b/>
          <w:sz w:val="24"/>
          <w:szCs w:val="24"/>
        </w:rPr>
        <w:t>文献排除标准</w:t>
      </w:r>
    </w:p>
    <w:p w:rsidR="00F9491D" w:rsidRPr="00381F9E" w:rsidRDefault="00F9491D" w:rsidP="00F9491D">
      <w:pPr>
        <w:adjustRightInd w:val="0"/>
        <w:snapToGrid w:val="0"/>
        <w:spacing w:line="360" w:lineRule="auto"/>
        <w:ind w:firstLineChars="200" w:firstLine="480"/>
        <w:jc w:val="left"/>
        <w:rPr>
          <w:rFonts w:hint="eastAsia"/>
          <w:sz w:val="24"/>
          <w:szCs w:val="24"/>
        </w:rPr>
      </w:pPr>
      <w:r>
        <w:rPr>
          <w:rFonts w:ascii="宋体" w:hAnsi="宋体" w:hint="eastAsia"/>
          <w:sz w:val="24"/>
        </w:rPr>
        <w:t>文献排除标准：</w:t>
      </w:r>
      <w:r>
        <w:rPr>
          <w:rFonts w:ascii="宋体" w:hAnsi="宋体" w:cs="Arial" w:hint="eastAsia"/>
          <w:kern w:val="0"/>
          <w:sz w:val="24"/>
        </w:rPr>
        <w:t>1）</w:t>
      </w:r>
      <w:r>
        <w:rPr>
          <w:rFonts w:ascii="宋体" w:hAnsi="宋体" w:hint="eastAsia"/>
          <w:sz w:val="24"/>
        </w:rPr>
        <w:t>未报告具体临床疗效的研究；</w:t>
      </w:r>
      <w:r>
        <w:rPr>
          <w:rFonts w:ascii="宋体" w:hAnsi="宋体" w:cs="Arial" w:hint="eastAsia"/>
          <w:kern w:val="0"/>
          <w:sz w:val="24"/>
        </w:rPr>
        <w:t>2）</w:t>
      </w:r>
      <w:r>
        <w:rPr>
          <w:rFonts w:ascii="宋体" w:hAnsi="宋体" w:hint="eastAsia"/>
          <w:sz w:val="24"/>
        </w:rPr>
        <w:t>无中医辨证的中医或中西医结合临床研究。</w:t>
      </w:r>
    </w:p>
    <w:p w:rsidR="00F9491D" w:rsidRPr="00381F9E" w:rsidRDefault="00F9491D" w:rsidP="00F9491D">
      <w:pPr>
        <w:adjustRightInd w:val="0"/>
        <w:snapToGrid w:val="0"/>
        <w:spacing w:line="360" w:lineRule="auto"/>
        <w:jc w:val="left"/>
        <w:rPr>
          <w:rFonts w:hint="eastAsia"/>
          <w:b/>
          <w:sz w:val="24"/>
          <w:szCs w:val="24"/>
        </w:rPr>
      </w:pPr>
      <w:r w:rsidRPr="00381F9E">
        <w:rPr>
          <w:rFonts w:hint="eastAsia"/>
          <w:b/>
          <w:sz w:val="24"/>
          <w:szCs w:val="24"/>
        </w:rPr>
        <w:t>3.</w:t>
      </w:r>
      <w:r>
        <w:rPr>
          <w:rFonts w:hint="eastAsia"/>
          <w:b/>
          <w:sz w:val="24"/>
          <w:szCs w:val="24"/>
        </w:rPr>
        <w:t>4</w:t>
      </w:r>
      <w:r w:rsidRPr="00381F9E">
        <w:rPr>
          <w:rFonts w:hint="eastAsia"/>
          <w:b/>
          <w:sz w:val="24"/>
          <w:szCs w:val="24"/>
        </w:rPr>
        <w:t>证据的评价和分级标准</w:t>
      </w:r>
    </w:p>
    <w:p w:rsidR="00F9491D" w:rsidRPr="00381F9E" w:rsidRDefault="00F9491D" w:rsidP="00F9491D">
      <w:pPr>
        <w:adjustRightInd w:val="0"/>
        <w:snapToGrid w:val="0"/>
        <w:spacing w:line="360" w:lineRule="auto"/>
        <w:ind w:firstLineChars="197" w:firstLine="473"/>
        <w:rPr>
          <w:rFonts w:ascii="宋体" w:hAnsi="宋体" w:cs="Arial" w:hint="eastAsia"/>
          <w:kern w:val="0"/>
          <w:sz w:val="24"/>
        </w:rPr>
      </w:pPr>
      <w:r w:rsidRPr="00381F9E">
        <w:rPr>
          <w:rFonts w:ascii="宋体" w:hAnsi="宋体" w:cs="Arial" w:hint="eastAsia"/>
          <w:kern w:val="0"/>
          <w:sz w:val="24"/>
        </w:rPr>
        <w:t>随机对照研究（RCT）采用Cochrane手册（版本：5.1.0）</w:t>
      </w:r>
      <w:r>
        <w:rPr>
          <w:rFonts w:ascii="宋体" w:hAnsi="宋体" w:cs="Arial"/>
          <w:kern w:val="0"/>
          <w:sz w:val="24"/>
        </w:rPr>
        <w:fldChar w:fldCharType="begin"/>
      </w:r>
      <w:r>
        <w:rPr>
          <w:rFonts w:ascii="宋体" w:hAnsi="宋体" w:cs="Arial"/>
          <w:kern w:val="0"/>
          <w:sz w:val="24"/>
        </w:rPr>
        <w:instrText xml:space="preserve"> ADDIN NE.Ref.{B18724CD-22DD-4E1A-9B6D-A9EF6C6C98A6}</w:instrText>
      </w:r>
      <w:r>
        <w:rPr>
          <w:rFonts w:ascii="宋体" w:hAnsi="宋体" w:cs="Arial"/>
          <w:kern w:val="0"/>
          <w:sz w:val="24"/>
        </w:rPr>
        <w:fldChar w:fldCharType="separate"/>
      </w:r>
      <w:r>
        <w:rPr>
          <w:rFonts w:ascii="宋体" w:cs="宋体"/>
          <w:color w:val="080000"/>
          <w:kern w:val="0"/>
          <w:sz w:val="24"/>
          <w:szCs w:val="24"/>
          <w:vertAlign w:val="superscript"/>
        </w:rPr>
        <w:t>[3]</w:t>
      </w:r>
      <w:r>
        <w:rPr>
          <w:rFonts w:ascii="宋体" w:hAnsi="宋体" w:cs="Arial"/>
          <w:kern w:val="0"/>
          <w:sz w:val="24"/>
        </w:rPr>
        <w:fldChar w:fldCharType="end"/>
      </w:r>
      <w:r w:rsidRPr="00381F9E">
        <w:rPr>
          <w:rFonts w:ascii="宋体" w:hAnsi="宋体" w:cs="Arial" w:hint="eastAsia"/>
          <w:kern w:val="0"/>
          <w:sz w:val="24"/>
        </w:rPr>
        <w:t>制定的标准进行质量评价和分级：低风险偏倚是指貌似可信的偏倚不太可能严重影响结果，判断标准为“所有关键领域的偏倚均为低风险偏倚”；风险未知偏倚是指貌似可信的偏倚增加了结果的疑问，判断标准为“一个或一个以上关键领域的偏倚为风险未知偏倚”；高风险偏倚是指貌似可信的偏倚严重的削弱了结果的可信度，判断标准为“一个或一个以上关键领域的偏倚为高风险偏倚”。证据分类原则参照《传统医学证据体的构成及证据分级的建议》</w:t>
      </w:r>
      <w:r>
        <w:rPr>
          <w:rFonts w:ascii="宋体" w:hAnsi="宋体" w:cs="Arial"/>
          <w:kern w:val="0"/>
          <w:sz w:val="24"/>
        </w:rPr>
        <w:fldChar w:fldCharType="begin"/>
      </w:r>
      <w:r>
        <w:rPr>
          <w:rFonts w:ascii="宋体" w:hAnsi="宋体" w:cs="Arial"/>
          <w:kern w:val="0"/>
          <w:sz w:val="24"/>
        </w:rPr>
        <w:instrText xml:space="preserve"> ADDIN NE.Ref.{61362B50-69EF-4C95-85E1-69EDB4A44049}</w:instrText>
      </w:r>
      <w:r>
        <w:rPr>
          <w:rFonts w:ascii="宋体" w:hAnsi="宋体" w:cs="Arial"/>
          <w:kern w:val="0"/>
          <w:sz w:val="24"/>
        </w:rPr>
        <w:fldChar w:fldCharType="separate"/>
      </w:r>
      <w:r>
        <w:rPr>
          <w:rFonts w:ascii="宋体" w:cs="宋体"/>
          <w:color w:val="080000"/>
          <w:kern w:val="0"/>
          <w:sz w:val="24"/>
          <w:szCs w:val="24"/>
          <w:vertAlign w:val="superscript"/>
        </w:rPr>
        <w:t>[4]</w:t>
      </w:r>
      <w:r>
        <w:rPr>
          <w:rFonts w:ascii="宋体" w:hAnsi="宋体" w:cs="Arial"/>
          <w:kern w:val="0"/>
          <w:sz w:val="24"/>
        </w:rPr>
        <w:fldChar w:fldCharType="end"/>
      </w:r>
      <w:r w:rsidRPr="00381F9E">
        <w:rPr>
          <w:rFonts w:ascii="宋体" w:hAnsi="宋体" w:cs="Arial" w:hint="eastAsia"/>
          <w:kern w:val="0"/>
          <w:sz w:val="24"/>
        </w:rPr>
        <w:t>而进行证据分类。文献筛选和评价过程由两名</w:t>
      </w:r>
      <w:proofErr w:type="gramStart"/>
      <w:r w:rsidRPr="00381F9E">
        <w:rPr>
          <w:rFonts w:ascii="宋体" w:hAnsi="宋体" w:cs="Arial" w:hint="eastAsia"/>
          <w:kern w:val="0"/>
          <w:sz w:val="24"/>
        </w:rPr>
        <w:t>评价员</w:t>
      </w:r>
      <w:proofErr w:type="gramEnd"/>
      <w:r w:rsidRPr="00381F9E">
        <w:rPr>
          <w:rFonts w:ascii="宋体" w:hAnsi="宋体" w:cs="Arial" w:hint="eastAsia"/>
          <w:kern w:val="0"/>
          <w:sz w:val="24"/>
        </w:rPr>
        <w:t>独立进行；如双方意见不一致，通过协商解决或由第三方裁决。</w:t>
      </w:r>
    </w:p>
    <w:p w:rsidR="00F9491D" w:rsidRPr="00381F9E" w:rsidRDefault="00F9491D" w:rsidP="00F9491D">
      <w:pPr>
        <w:adjustRightInd w:val="0"/>
        <w:snapToGrid w:val="0"/>
        <w:spacing w:line="360" w:lineRule="auto"/>
        <w:jc w:val="left"/>
        <w:rPr>
          <w:rFonts w:hint="eastAsia"/>
          <w:b/>
          <w:sz w:val="24"/>
          <w:szCs w:val="24"/>
        </w:rPr>
      </w:pPr>
      <w:r w:rsidRPr="00381F9E">
        <w:rPr>
          <w:rFonts w:hint="eastAsia"/>
          <w:b/>
          <w:sz w:val="24"/>
          <w:szCs w:val="24"/>
        </w:rPr>
        <w:t>3.</w:t>
      </w:r>
      <w:r>
        <w:rPr>
          <w:rFonts w:hint="eastAsia"/>
          <w:b/>
          <w:sz w:val="24"/>
          <w:szCs w:val="24"/>
        </w:rPr>
        <w:t>5</w:t>
      </w:r>
      <w:r w:rsidRPr="00381F9E">
        <w:rPr>
          <w:rFonts w:hint="eastAsia"/>
          <w:b/>
          <w:sz w:val="24"/>
          <w:szCs w:val="24"/>
        </w:rPr>
        <w:t>推荐原则</w:t>
      </w:r>
    </w:p>
    <w:p w:rsidR="00F9491D" w:rsidRPr="00381F9E" w:rsidRDefault="00F9491D" w:rsidP="00F9491D">
      <w:pPr>
        <w:adjustRightInd w:val="0"/>
        <w:snapToGrid w:val="0"/>
        <w:spacing w:line="360" w:lineRule="auto"/>
        <w:ind w:firstLineChars="250" w:firstLine="600"/>
        <w:jc w:val="left"/>
        <w:rPr>
          <w:rFonts w:ascii="宋体" w:hAnsi="宋体" w:hint="eastAsia"/>
          <w:sz w:val="24"/>
        </w:rPr>
      </w:pPr>
      <w:r w:rsidRPr="00381F9E">
        <w:rPr>
          <w:rFonts w:ascii="宋体" w:hAnsi="宋体" w:hint="eastAsia"/>
          <w:sz w:val="24"/>
        </w:rPr>
        <w:t>本指南的推荐原则结合传统中医理论、文献研究和专家经验等综合考虑而制定，由于中医药治疗</w:t>
      </w:r>
      <w:r>
        <w:rPr>
          <w:rFonts w:ascii="宋体" w:hAnsi="宋体" w:hint="eastAsia"/>
          <w:sz w:val="24"/>
        </w:rPr>
        <w:t>天疱</w:t>
      </w:r>
      <w:r w:rsidRPr="00381F9E">
        <w:rPr>
          <w:rFonts w:ascii="宋体" w:hAnsi="宋体" w:hint="eastAsia"/>
          <w:sz w:val="24"/>
        </w:rPr>
        <w:t>疮的文献研究大多数存在试验报告内容不全面、设计欠规范、辨证选方多样、疗效标准不统一等问题，使得试验结果存在潜在的偏倚，因此在本指南中，所有的证据均需取得专家共识后方可列入推荐。</w:t>
      </w:r>
    </w:p>
    <w:p w:rsidR="00F9491D" w:rsidRPr="00381F9E" w:rsidRDefault="00F9491D" w:rsidP="00F9491D">
      <w:pPr>
        <w:adjustRightInd w:val="0"/>
        <w:snapToGrid w:val="0"/>
        <w:spacing w:line="360" w:lineRule="auto"/>
        <w:ind w:firstLineChars="250" w:firstLine="600"/>
        <w:jc w:val="left"/>
        <w:rPr>
          <w:rFonts w:ascii="宋体" w:hAnsi="宋体" w:hint="eastAsia"/>
          <w:sz w:val="24"/>
        </w:rPr>
      </w:pPr>
      <w:r w:rsidRPr="00381F9E">
        <w:rPr>
          <w:rFonts w:ascii="宋体" w:hAnsi="宋体" w:hint="eastAsia"/>
          <w:sz w:val="24"/>
        </w:rPr>
        <w:t>在专家共识过程中，专家意见分为：</w:t>
      </w:r>
      <w:r>
        <w:rPr>
          <w:rFonts w:ascii="宋体" w:hAnsi="宋体" w:hint="eastAsia"/>
          <w:sz w:val="24"/>
        </w:rPr>
        <w:t>1）完全同意；2）</w:t>
      </w:r>
      <w:r w:rsidRPr="00381F9E">
        <w:rPr>
          <w:rFonts w:ascii="宋体" w:hAnsi="宋体" w:hint="eastAsia"/>
          <w:sz w:val="24"/>
        </w:rPr>
        <w:t>同意,</w:t>
      </w:r>
      <w:r>
        <w:rPr>
          <w:rFonts w:ascii="宋体" w:hAnsi="宋体" w:hint="eastAsia"/>
          <w:sz w:val="24"/>
        </w:rPr>
        <w:t>但有一定保留；3）</w:t>
      </w:r>
      <w:r w:rsidRPr="00381F9E">
        <w:rPr>
          <w:rFonts w:ascii="宋体" w:hAnsi="宋体" w:hint="eastAsia"/>
          <w:sz w:val="24"/>
        </w:rPr>
        <w:t>同意,</w:t>
      </w:r>
      <w:r>
        <w:rPr>
          <w:rFonts w:ascii="宋体" w:hAnsi="宋体" w:hint="eastAsia"/>
          <w:sz w:val="24"/>
        </w:rPr>
        <w:t>但有较大保留；4）</w:t>
      </w:r>
      <w:r w:rsidRPr="00381F9E">
        <w:rPr>
          <w:rFonts w:ascii="宋体" w:hAnsi="宋体" w:hint="eastAsia"/>
          <w:sz w:val="24"/>
        </w:rPr>
        <w:t>不同意,</w:t>
      </w:r>
      <w:r>
        <w:rPr>
          <w:rFonts w:ascii="宋体" w:hAnsi="宋体" w:hint="eastAsia"/>
          <w:sz w:val="24"/>
        </w:rPr>
        <w:t>但有保留；5）</w:t>
      </w:r>
      <w:r w:rsidRPr="00381F9E">
        <w:rPr>
          <w:rFonts w:ascii="宋体" w:hAnsi="宋体" w:hint="eastAsia"/>
          <w:sz w:val="24"/>
        </w:rPr>
        <w:t>完全不同意。如果＞2/3</w:t>
      </w:r>
      <w:r>
        <w:rPr>
          <w:rFonts w:ascii="宋体" w:hAnsi="宋体" w:hint="eastAsia"/>
          <w:sz w:val="24"/>
        </w:rPr>
        <w:t>的</w:t>
      </w:r>
      <w:r>
        <w:rPr>
          <w:rFonts w:ascii="宋体" w:hAnsi="宋体" w:hint="eastAsia"/>
          <w:sz w:val="24"/>
        </w:rPr>
        <w:lastRenderedPageBreak/>
        <w:t>人数选择1）</w:t>
      </w:r>
      <w:r w:rsidRPr="00381F9E">
        <w:rPr>
          <w:rFonts w:ascii="宋体" w:hAnsi="宋体" w:hint="eastAsia"/>
          <w:sz w:val="24"/>
        </w:rPr>
        <w:t>+</w:t>
      </w:r>
      <w:r>
        <w:rPr>
          <w:rFonts w:ascii="宋体" w:hAnsi="宋体" w:hint="eastAsia"/>
          <w:sz w:val="24"/>
        </w:rPr>
        <w:t>2）</w:t>
      </w:r>
      <w:r w:rsidRPr="00381F9E">
        <w:rPr>
          <w:rFonts w:ascii="宋体" w:hAnsi="宋体" w:hint="eastAsia"/>
          <w:sz w:val="24"/>
        </w:rPr>
        <w:t>,或＞85%</w:t>
      </w:r>
      <w:r>
        <w:rPr>
          <w:rFonts w:ascii="宋体" w:hAnsi="宋体" w:hint="eastAsia"/>
          <w:sz w:val="24"/>
        </w:rPr>
        <w:t>的人数选择1）</w:t>
      </w:r>
      <w:r w:rsidRPr="00381F9E">
        <w:rPr>
          <w:rFonts w:ascii="宋体" w:hAnsi="宋体" w:hint="eastAsia"/>
          <w:sz w:val="24"/>
        </w:rPr>
        <w:t>+</w:t>
      </w:r>
      <w:r>
        <w:rPr>
          <w:rFonts w:ascii="宋体" w:hAnsi="宋体" w:hint="eastAsia"/>
          <w:sz w:val="24"/>
        </w:rPr>
        <w:t>2）</w:t>
      </w:r>
      <w:r w:rsidRPr="00381F9E">
        <w:rPr>
          <w:rFonts w:ascii="宋体" w:hAnsi="宋体" w:hint="eastAsia"/>
          <w:sz w:val="24"/>
        </w:rPr>
        <w:t>+</w:t>
      </w:r>
      <w:r>
        <w:rPr>
          <w:rFonts w:ascii="宋体" w:hAnsi="宋体" w:hint="eastAsia"/>
          <w:sz w:val="24"/>
        </w:rPr>
        <w:t>3）</w:t>
      </w:r>
      <w:r w:rsidRPr="00381F9E">
        <w:rPr>
          <w:rFonts w:ascii="宋体" w:hAnsi="宋体" w:hint="eastAsia"/>
          <w:sz w:val="24"/>
        </w:rPr>
        <w:t>则认为取得专家共识，则作为条款通过。</w:t>
      </w:r>
    </w:p>
    <w:p w:rsidR="00F9491D" w:rsidRPr="00381F9E" w:rsidRDefault="00F9491D" w:rsidP="00F9491D">
      <w:pPr>
        <w:tabs>
          <w:tab w:val="left" w:pos="7797"/>
        </w:tabs>
        <w:adjustRightInd w:val="0"/>
        <w:snapToGrid w:val="0"/>
        <w:spacing w:line="360" w:lineRule="auto"/>
        <w:ind w:firstLineChars="196" w:firstLine="470"/>
        <w:rPr>
          <w:rFonts w:ascii="宋体" w:hAnsi="宋体" w:hint="eastAsia"/>
          <w:sz w:val="24"/>
        </w:rPr>
      </w:pPr>
      <w:r w:rsidRPr="00381F9E">
        <w:rPr>
          <w:rFonts w:ascii="宋体" w:hAnsi="宋体" w:hint="eastAsia"/>
          <w:sz w:val="24"/>
        </w:rPr>
        <w:t>指南的推荐分级标准按照</w:t>
      </w:r>
      <w:r w:rsidRPr="00381F9E">
        <w:rPr>
          <w:sz w:val="24"/>
        </w:rPr>
        <w:t>GRADE</w:t>
      </w:r>
      <w:r w:rsidRPr="00381F9E">
        <w:rPr>
          <w:rFonts w:ascii="宋体" w:hAnsi="宋体" w:hint="eastAsia"/>
          <w:sz w:val="24"/>
        </w:rPr>
        <w:t>小组制定的推荐强度分级标准</w:t>
      </w:r>
      <w:r>
        <w:rPr>
          <w:rFonts w:ascii="宋体" w:hAnsi="宋体"/>
          <w:sz w:val="24"/>
        </w:rPr>
        <w:fldChar w:fldCharType="begin"/>
      </w:r>
      <w:r>
        <w:rPr>
          <w:rFonts w:ascii="宋体" w:hAnsi="宋体"/>
          <w:sz w:val="24"/>
        </w:rPr>
        <w:instrText xml:space="preserve"> ADDIN NE.Ref.{B865168E-AD4B-4F08-96B0-2022550ADAA4}</w:instrText>
      </w:r>
      <w:r>
        <w:rPr>
          <w:rFonts w:ascii="宋体" w:hAnsi="宋体"/>
          <w:sz w:val="24"/>
        </w:rPr>
        <w:fldChar w:fldCharType="separate"/>
      </w:r>
      <w:r>
        <w:rPr>
          <w:rFonts w:ascii="宋体" w:cs="宋体"/>
          <w:color w:val="080000"/>
          <w:kern w:val="0"/>
          <w:sz w:val="24"/>
          <w:szCs w:val="24"/>
          <w:vertAlign w:val="superscript"/>
        </w:rPr>
        <w:t>[5]</w:t>
      </w:r>
      <w:r>
        <w:rPr>
          <w:rFonts w:ascii="宋体" w:hAnsi="宋体"/>
          <w:sz w:val="24"/>
        </w:rPr>
        <w:fldChar w:fldCharType="end"/>
      </w:r>
      <w:r w:rsidRPr="00381F9E">
        <w:rPr>
          <w:rFonts w:ascii="宋体" w:hAnsi="宋体" w:hint="eastAsia"/>
          <w:sz w:val="24"/>
        </w:rPr>
        <w:t>进行证据推荐，分为“强”“弱”两级，当明确显示干预措施利优于</w:t>
      </w:r>
      <w:proofErr w:type="gramStart"/>
      <w:r w:rsidRPr="00381F9E">
        <w:rPr>
          <w:rFonts w:ascii="宋体" w:hAnsi="宋体" w:hint="eastAsia"/>
          <w:sz w:val="24"/>
        </w:rPr>
        <w:t>弊或弊</w:t>
      </w:r>
      <w:r>
        <w:rPr>
          <w:rFonts w:ascii="宋体" w:hAnsi="宋体" w:hint="eastAsia"/>
          <w:sz w:val="24"/>
        </w:rPr>
        <w:t>大</w:t>
      </w:r>
      <w:r w:rsidRPr="00381F9E">
        <w:rPr>
          <w:rFonts w:ascii="宋体" w:hAnsi="宋体" w:hint="eastAsia"/>
          <w:sz w:val="24"/>
        </w:rPr>
        <w:t>于</w:t>
      </w:r>
      <w:proofErr w:type="gramEnd"/>
      <w:r w:rsidRPr="00381F9E">
        <w:rPr>
          <w:rFonts w:ascii="宋体" w:hAnsi="宋体" w:hint="eastAsia"/>
          <w:sz w:val="24"/>
        </w:rPr>
        <w:t>利时，指南小组可将其列为强推荐</w:t>
      </w:r>
      <w:r>
        <w:rPr>
          <w:rFonts w:ascii="宋体" w:hAnsi="宋体" w:hint="eastAsia"/>
          <w:sz w:val="24"/>
        </w:rPr>
        <w:t>使用或不使用</w:t>
      </w:r>
      <w:r w:rsidRPr="00381F9E">
        <w:rPr>
          <w:rFonts w:ascii="宋体" w:hAnsi="宋体" w:hint="eastAsia"/>
          <w:sz w:val="24"/>
        </w:rPr>
        <w:t>；当利弊不确定或无论质量高低的证据均显示利弊相当时，则视为弱推荐。</w:t>
      </w:r>
    </w:p>
    <w:p w:rsidR="00F9491D" w:rsidRPr="00381F9E" w:rsidRDefault="00F9491D" w:rsidP="00F9491D">
      <w:pPr>
        <w:adjustRightInd w:val="0"/>
        <w:snapToGrid w:val="0"/>
        <w:spacing w:line="360" w:lineRule="auto"/>
        <w:ind w:firstLineChars="245" w:firstLine="588"/>
        <w:rPr>
          <w:rFonts w:ascii="宋体" w:hAnsi="宋体" w:hint="eastAsia"/>
          <w:sz w:val="24"/>
        </w:rPr>
      </w:pPr>
      <w:r w:rsidRPr="00381F9E">
        <w:rPr>
          <w:rFonts w:ascii="宋体" w:hAnsi="宋体" w:hint="eastAsia"/>
          <w:sz w:val="24"/>
        </w:rPr>
        <w:t>综合以上考虑，本指南</w:t>
      </w:r>
      <w:r>
        <w:rPr>
          <w:rFonts w:ascii="宋体" w:hAnsi="宋体" w:hint="eastAsia"/>
          <w:sz w:val="24"/>
        </w:rPr>
        <w:t>参考以往中医诊疗指南制定的标准</w:t>
      </w:r>
      <w:r>
        <w:rPr>
          <w:rFonts w:ascii="宋体" w:hAnsi="宋体"/>
          <w:sz w:val="24"/>
        </w:rPr>
        <w:fldChar w:fldCharType="begin"/>
      </w:r>
      <w:r>
        <w:rPr>
          <w:rFonts w:ascii="宋体" w:hAnsi="宋体"/>
          <w:sz w:val="24"/>
        </w:rPr>
        <w:instrText xml:space="preserve"> ADDIN NE.Ref.{94218E22-C7A9-4BF9-9B71-768AC5A9BEE0}</w:instrText>
      </w:r>
      <w:r>
        <w:rPr>
          <w:rFonts w:ascii="宋体" w:hAnsi="宋体"/>
          <w:sz w:val="24"/>
        </w:rPr>
        <w:fldChar w:fldCharType="separate"/>
      </w:r>
      <w:r>
        <w:rPr>
          <w:rFonts w:ascii="宋体" w:cs="宋体"/>
          <w:color w:val="080000"/>
          <w:kern w:val="0"/>
          <w:sz w:val="24"/>
          <w:szCs w:val="24"/>
          <w:vertAlign w:val="superscript"/>
        </w:rPr>
        <w:t>[6]</w:t>
      </w:r>
      <w:r>
        <w:rPr>
          <w:rFonts w:ascii="宋体" w:hAnsi="宋体"/>
          <w:sz w:val="24"/>
        </w:rPr>
        <w:fldChar w:fldCharType="end"/>
      </w:r>
      <w:r>
        <w:rPr>
          <w:rFonts w:ascii="宋体" w:hAnsi="宋体" w:hint="eastAsia"/>
          <w:sz w:val="24"/>
        </w:rPr>
        <w:t>，</w:t>
      </w:r>
      <w:r w:rsidRPr="00381F9E">
        <w:rPr>
          <w:rFonts w:ascii="宋体" w:hAnsi="宋体" w:hint="eastAsia"/>
          <w:sz w:val="24"/>
        </w:rPr>
        <w:t>规定：证据为Ⅰ级并且取得专家共识则视为强推荐；证据为Ⅱ级</w:t>
      </w:r>
      <w:r>
        <w:rPr>
          <w:rFonts w:ascii="宋体" w:hAnsi="宋体" w:hint="eastAsia"/>
          <w:sz w:val="24"/>
        </w:rPr>
        <w:t>及以下且</w:t>
      </w:r>
      <w:r w:rsidRPr="00381F9E">
        <w:rPr>
          <w:rFonts w:ascii="宋体" w:hAnsi="宋体" w:hint="eastAsia"/>
          <w:sz w:val="24"/>
        </w:rPr>
        <w:t>取得专家共识则视为弱推荐。由于临床研究证据较低，本指南的所有推荐均为弱推荐。</w:t>
      </w:r>
    </w:p>
    <w:p w:rsidR="00F9491D" w:rsidRPr="00381F9E" w:rsidRDefault="00F9491D" w:rsidP="00F9491D">
      <w:pPr>
        <w:adjustRightInd w:val="0"/>
        <w:snapToGrid w:val="0"/>
        <w:spacing w:line="360" w:lineRule="auto"/>
        <w:jc w:val="left"/>
        <w:rPr>
          <w:rFonts w:hint="eastAsia"/>
          <w:b/>
          <w:sz w:val="24"/>
        </w:rPr>
      </w:pPr>
      <w:r w:rsidRPr="00381F9E">
        <w:rPr>
          <w:rFonts w:hint="eastAsia"/>
          <w:b/>
          <w:sz w:val="24"/>
        </w:rPr>
        <w:t xml:space="preserve">4 </w:t>
      </w:r>
      <w:r w:rsidRPr="00381F9E">
        <w:rPr>
          <w:rFonts w:hint="eastAsia"/>
          <w:b/>
          <w:sz w:val="24"/>
        </w:rPr>
        <w:t>指南的制定方法和过程</w:t>
      </w:r>
    </w:p>
    <w:p w:rsidR="004D0835" w:rsidRDefault="00F9491D" w:rsidP="00F9491D">
      <w:pPr>
        <w:spacing w:line="360" w:lineRule="auto"/>
        <w:ind w:firstLineChars="200" w:firstLine="480"/>
      </w:pPr>
      <w:r w:rsidRPr="00F9491D">
        <w:rPr>
          <w:rFonts w:ascii="宋体" w:hAnsi="宋体" w:hint="eastAsia"/>
          <w:sz w:val="24"/>
        </w:rPr>
        <w:t>综合目前存在的各地区、参与制定单位目前存在的治疗天疱疮的中医诊疗指南及文献研究，指南制定小组初步形成《天疱疮中医诊疗指南（草稿）》，在适用性调查和中医文献研究系统综述的基础上，采用德尔</w:t>
      </w:r>
      <w:proofErr w:type="gramStart"/>
      <w:r w:rsidRPr="00F9491D">
        <w:rPr>
          <w:rFonts w:ascii="宋体" w:hAnsi="宋体" w:hint="eastAsia"/>
          <w:sz w:val="24"/>
        </w:rPr>
        <w:t>斐</w:t>
      </w:r>
      <w:proofErr w:type="gramEnd"/>
      <w:r w:rsidRPr="00F9491D">
        <w:rPr>
          <w:rFonts w:ascii="宋体" w:hAnsi="宋体" w:hint="eastAsia"/>
          <w:sz w:val="24"/>
        </w:rPr>
        <w:t>专家共识法对该草稿进行修订。首先在12家参与修订单位选定了60名不同级别的医生对《天疱疮中医诊疗指南（草稿）》进行适用性调查，同时确检索策略，检索天疱疮中医诊断、治疗文献，然后根据适用性调查结果及文献研究结果，针对不同问题，设计了专家问卷，于2015年10月11日，在北京召开了“2015年天疱疮中医诊疗指南专家共识会”进行专家共识，</w:t>
      </w:r>
      <w:r w:rsidRPr="00381F9E">
        <w:rPr>
          <w:rFonts w:ascii="宋体" w:hAnsi="宋体" w:hint="eastAsia"/>
          <w:sz w:val="24"/>
        </w:rPr>
        <w:t>来自全国各地的</w:t>
      </w:r>
      <w:r>
        <w:rPr>
          <w:rFonts w:ascii="宋体" w:hAnsi="宋体" w:hint="eastAsia"/>
          <w:sz w:val="24"/>
        </w:rPr>
        <w:t>32</w:t>
      </w:r>
      <w:r w:rsidRPr="00381F9E">
        <w:rPr>
          <w:rFonts w:ascii="宋体" w:hAnsi="宋体" w:hint="eastAsia"/>
          <w:sz w:val="24"/>
        </w:rPr>
        <w:t>名中医皮肤病学专家对</w:t>
      </w:r>
      <w:r w:rsidRPr="00F9491D">
        <w:rPr>
          <w:rFonts w:ascii="宋体" w:hAnsi="宋体" w:hint="eastAsia"/>
          <w:sz w:val="24"/>
        </w:rPr>
        <w:t>《天疱疮中医诊疗指南（草稿）》中的各项条目内容</w:t>
      </w:r>
      <w:r w:rsidRPr="00381F9E">
        <w:rPr>
          <w:rFonts w:ascii="宋体" w:hAnsi="宋体" w:hint="eastAsia"/>
          <w:sz w:val="24"/>
        </w:rPr>
        <w:t>进行了充分地讨论</w:t>
      </w:r>
      <w:r w:rsidRPr="00381F9E">
        <w:rPr>
          <w:rFonts w:ascii="宋体" w:hAnsi="宋体"/>
          <w:sz w:val="24"/>
        </w:rPr>
        <w:t>,</w:t>
      </w:r>
      <w:r w:rsidRPr="00381F9E">
        <w:rPr>
          <w:rFonts w:ascii="宋体" w:hAnsi="宋体" w:hint="eastAsia"/>
          <w:sz w:val="24"/>
        </w:rPr>
        <w:t>并以无记名形式对草案的多项修改内容逐条进行投票。</w:t>
      </w:r>
      <w:r w:rsidRPr="00F9491D">
        <w:rPr>
          <w:rFonts w:ascii="宋体" w:hAnsi="宋体" w:hint="eastAsia"/>
          <w:sz w:val="24"/>
        </w:rPr>
        <w:t>最后由指南修订专家组于</w:t>
      </w:r>
      <w:r w:rsidRPr="00F9491D">
        <w:rPr>
          <w:rFonts w:ascii="宋体" w:hAnsi="宋体"/>
          <w:sz w:val="24"/>
        </w:rPr>
        <w:t>201</w:t>
      </w:r>
      <w:r w:rsidRPr="00F9491D">
        <w:rPr>
          <w:rFonts w:ascii="宋体" w:hAnsi="宋体" w:hint="eastAsia"/>
          <w:sz w:val="24"/>
        </w:rPr>
        <w:t>5年11月30日在北京进行了最后审</w:t>
      </w:r>
      <w:r w:rsidRPr="00381F9E">
        <w:rPr>
          <w:rFonts w:hint="eastAsia"/>
          <w:sz w:val="24"/>
          <w:szCs w:val="24"/>
        </w:rPr>
        <w:t>定。</w:t>
      </w:r>
    </w:p>
    <w:sectPr w:rsidR="004D0835" w:rsidSect="00403A2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9491D"/>
    <w:rsid w:val="002C6219"/>
    <w:rsid w:val="00403A28"/>
    <w:rsid w:val="00686BDC"/>
    <w:rsid w:val="00BA68D4"/>
    <w:rsid w:val="00F949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91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9491D"/>
    <w:pPr>
      <w:widowControl w:val="0"/>
      <w:autoSpaceDE w:val="0"/>
      <w:autoSpaceDN w:val="0"/>
      <w:adjustRightInd w:val="0"/>
    </w:pPr>
    <w:rPr>
      <w:rFonts w:ascii="Arial" w:eastAsia="宋体" w:hAnsi="Arial" w:cs="Arial"/>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WEIWEN</dc:creator>
  <cp:keywords/>
  <dc:description/>
  <cp:lastModifiedBy>CHEN WEIWEN</cp:lastModifiedBy>
  <cp:revision>2</cp:revision>
  <dcterms:created xsi:type="dcterms:W3CDTF">2017-07-10T13:41:00Z</dcterms:created>
  <dcterms:modified xsi:type="dcterms:W3CDTF">2017-07-10T13:43:00Z</dcterms:modified>
</cp:coreProperties>
</file>