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图片 1" o:spid="_x0000_s1026" o:spt="75" type="#_x0000_t75" style="position:absolute;left:0pt;margin-left:369.35pt;margin-top:-26.65pt;height:82.5pt;width:84.75pt;z-index:251658240;mso-width-relative:page;mso-height-relative:page;" filled="f" o:preferrelative="t" stroked="f" coordsize="21600,21600">
            <v:path/>
            <v:fill on="f" focussize="0,0"/>
            <v:stroke on="f" joinstyle="miter"/>
            <v:imagedata r:id="rId7" o:title=""/>
            <o:lock v:ext="edit" aspectratio="t"/>
          </v:shape>
        </w:pict>
      </w:r>
    </w:p>
    <w:p/>
    <w:p/>
    <w:p>
      <w:pPr>
        <w:jc w:val="distribute"/>
        <w:rPr>
          <w:rFonts w:ascii="隶书" w:eastAsia="隶书"/>
          <w:sz w:val="84"/>
          <w:szCs w:val="84"/>
        </w:rPr>
      </w:pPr>
      <w:r>
        <w:rPr>
          <w:rFonts w:hint="eastAsia" w:ascii="隶书" w:eastAsia="隶书"/>
          <w:sz w:val="84"/>
          <w:szCs w:val="84"/>
        </w:rPr>
        <w:t>中华中医药学会标准</w:t>
      </w:r>
    </w:p>
    <w:p>
      <w:pPr>
        <w:jc w:val="right"/>
        <w:rPr>
          <w:rFonts w:ascii="黑体" w:hAnsi="黑体" w:eastAsia="黑体"/>
          <w:sz w:val="28"/>
          <w:szCs w:val="28"/>
          <w:lang w:val="de-DE"/>
        </w:rPr>
      </w:pPr>
      <w:r>
        <w:rPr>
          <w:rFonts w:ascii="黑体" w:hAnsi="黑体" w:eastAsia="黑体"/>
          <w:sz w:val="28"/>
          <w:szCs w:val="28"/>
          <w:lang w:val="de-DE"/>
        </w:rPr>
        <w:t xml:space="preserve">T/CACM </w:t>
      </w:r>
      <w:r>
        <w:rPr>
          <w:rFonts w:hint="eastAsia" w:ascii="黑体" w:hAnsi="黑体" w:eastAsia="黑体"/>
          <w:sz w:val="28"/>
          <w:szCs w:val="28"/>
          <w:lang w:val="de-DE"/>
        </w:rPr>
        <w:t>×××</w:t>
      </w:r>
      <w:r>
        <w:rPr>
          <w:rFonts w:ascii="黑体" w:hAnsi="黑体" w:eastAsia="黑体"/>
          <w:sz w:val="28"/>
          <w:szCs w:val="28"/>
          <w:lang w:val="de-DE"/>
        </w:rPr>
        <w:t>—201</w:t>
      </w:r>
      <w:r>
        <w:rPr>
          <w:rFonts w:hint="eastAsia" w:ascii="黑体" w:hAnsi="黑体" w:eastAsia="黑体"/>
          <w:sz w:val="28"/>
          <w:szCs w:val="28"/>
          <w:lang w:val="de-DE"/>
        </w:rPr>
        <w:t>×</w:t>
      </w:r>
    </w:p>
    <w:p>
      <w:pPr>
        <w:jc w:val="center"/>
        <w:rPr>
          <w:lang w:val="de-DE"/>
        </w:rPr>
      </w:pPr>
      <w:r>
        <w:rPr>
          <w:lang w:val="de-DE"/>
        </w:rPr>
        <w:t xml:space="preserve">                                                                    </w:t>
      </w:r>
      <w:r>
        <w:rPr>
          <w:rFonts w:hint="eastAsia"/>
        </w:rPr>
        <w:t>代替</w:t>
      </w:r>
      <w:r>
        <w:rPr>
          <w:lang w:val="de-DE"/>
        </w:rPr>
        <w:t>ZYYXH/T356-2012</w:t>
      </w:r>
    </w:p>
    <w:p>
      <w:pPr>
        <w:rPr>
          <w:lang w:val="de-DE"/>
        </w:rPr>
      </w:pPr>
      <w:r>
        <w:pict>
          <v:shape id="_x0000_s1027" o:spid="_x0000_s1027" o:spt="32" type="#_x0000_t32" style="position:absolute;left:0pt;margin-left:0.75pt;margin-top:10.65pt;height:0pt;width:467.7pt;z-index:251657216;mso-width-relative:page;mso-height-relative:page;" o:connectortype="straight" filled="f" coordsize="21600,21600">
            <v:path arrowok="t"/>
            <v:fill on="f" focussize="0,0"/>
            <v:stroke/>
            <v:imagedata o:title=""/>
            <o:lock v:ext="edit"/>
          </v:shape>
        </w:pict>
      </w:r>
    </w:p>
    <w:p>
      <w:pPr>
        <w:rPr>
          <w:lang w:val="de-DE"/>
        </w:rPr>
      </w:pPr>
    </w:p>
    <w:p>
      <w:pPr>
        <w:rPr>
          <w:lang w:val="de-DE"/>
        </w:rPr>
      </w:pPr>
    </w:p>
    <w:p>
      <w:pPr>
        <w:rPr>
          <w:lang w:val="de-DE"/>
        </w:rPr>
      </w:pPr>
    </w:p>
    <w:p>
      <w:pPr>
        <w:rPr>
          <w:lang w:val="de-DE"/>
        </w:rPr>
      </w:pPr>
    </w:p>
    <w:p>
      <w:pPr>
        <w:rPr>
          <w:lang w:val="de-DE"/>
        </w:rPr>
      </w:pPr>
    </w:p>
    <w:p>
      <w:pPr>
        <w:rPr>
          <w:lang w:val="de-DE"/>
        </w:rPr>
      </w:pPr>
    </w:p>
    <w:p>
      <w:pPr>
        <w:jc w:val="center"/>
        <w:rPr>
          <w:rFonts w:ascii="黑体" w:hAnsi="黑体" w:eastAsia="黑体"/>
          <w:sz w:val="52"/>
          <w:szCs w:val="52"/>
        </w:rPr>
      </w:pPr>
      <w:r>
        <w:rPr>
          <w:rFonts w:hint="eastAsia" w:ascii="黑体" w:hAnsi="黑体" w:eastAsia="黑体"/>
          <w:sz w:val="52"/>
          <w:szCs w:val="52"/>
        </w:rPr>
        <w:t>中医皮肤科临床诊疗指南</w:t>
      </w:r>
    </w:p>
    <w:p>
      <w:pPr>
        <w:jc w:val="center"/>
        <w:rPr>
          <w:rFonts w:ascii="黑体" w:hAnsi="黑体" w:eastAsia="黑体"/>
          <w:sz w:val="52"/>
          <w:szCs w:val="52"/>
        </w:rPr>
      </w:pPr>
      <w:r>
        <w:rPr>
          <w:rFonts w:hint="eastAsia" w:ascii="黑体" w:hAnsi="黑体" w:eastAsia="黑体"/>
          <w:sz w:val="52"/>
          <w:szCs w:val="52"/>
        </w:rPr>
        <w:t>牛皮癣</w:t>
      </w:r>
    </w:p>
    <w:p>
      <w:pPr>
        <w:rPr>
          <w:rFonts w:ascii="黑体" w:hAnsi="黑体" w:eastAsia="黑体"/>
        </w:rPr>
      </w:pPr>
    </w:p>
    <w:p>
      <w:pPr>
        <w:spacing w:line="480" w:lineRule="exact"/>
        <w:ind w:left="357"/>
        <w:jc w:val="center"/>
        <w:rPr>
          <w:rFonts w:ascii="黑体" w:hAnsi="黑体" w:eastAsia="黑体" w:cs="黑体"/>
          <w:sz w:val="32"/>
          <w:szCs w:val="32"/>
        </w:rPr>
      </w:pPr>
      <w:r>
        <w:rPr>
          <w:rFonts w:ascii="黑体" w:hAnsi="黑体" w:eastAsia="黑体" w:cs="黑体"/>
          <w:sz w:val="32"/>
          <w:szCs w:val="32"/>
        </w:rPr>
        <w:t>Clinical guidelines of the Dermatology of traditional Chinese medicine</w:t>
      </w:r>
    </w:p>
    <w:p>
      <w:pPr>
        <w:spacing w:line="480" w:lineRule="exact"/>
        <w:ind w:left="357"/>
        <w:jc w:val="center"/>
        <w:rPr>
          <w:rFonts w:ascii="黑体" w:hAnsi="黑体" w:eastAsia="黑体" w:cs="黑体"/>
          <w:sz w:val="32"/>
          <w:szCs w:val="32"/>
        </w:rPr>
      </w:pPr>
      <w:r>
        <w:rPr>
          <w:rFonts w:ascii="黑体" w:hAnsi="黑体" w:eastAsia="黑体" w:cs="黑体"/>
          <w:sz w:val="32"/>
          <w:szCs w:val="32"/>
        </w:rPr>
        <w:t>Neurodermitis</w:t>
      </w:r>
    </w:p>
    <w:p>
      <w:pPr>
        <w:jc w:val="center"/>
        <w:rPr>
          <w:rFonts w:ascii="黑体" w:hAnsi="黑体" w:eastAsia="黑体"/>
        </w:rPr>
      </w:pPr>
    </w:p>
    <w:p>
      <w:pPr>
        <w:jc w:val="center"/>
        <w:rPr>
          <w:rFonts w:ascii="黑体" w:hAnsi="黑体" w:eastAsia="黑体"/>
        </w:rPr>
      </w:pPr>
      <w:r>
        <w:rPr>
          <w:rFonts w:hint="eastAsia" w:ascii="黑体" w:hAnsi="黑体" w:eastAsia="黑体"/>
        </w:rPr>
        <w:t>（稿件类型：送审稿）</w:t>
      </w:r>
    </w:p>
    <w:p>
      <w:pPr>
        <w:jc w:val="center"/>
      </w:pPr>
      <w:r>
        <w:rPr>
          <w:rFonts w:hint="eastAsia" w:ascii="黑体" w:hAnsi="黑体" w:eastAsia="黑体"/>
        </w:rPr>
        <w:t>（本稿完成时间：</w:t>
      </w:r>
      <w:r>
        <w:rPr>
          <w:rFonts w:ascii="黑体" w:hAnsi="黑体" w:eastAsia="黑体"/>
        </w:rPr>
        <w:t>2017</w:t>
      </w:r>
      <w:r>
        <w:rPr>
          <w:rFonts w:hint="eastAsia" w:ascii="黑体" w:hAnsi="黑体" w:eastAsia="黑体"/>
        </w:rPr>
        <w:t>年</w:t>
      </w:r>
      <w:r>
        <w:rPr>
          <w:rFonts w:ascii="黑体" w:hAnsi="黑体" w:eastAsia="黑体"/>
        </w:rPr>
        <w:t>8</w:t>
      </w:r>
      <w:r>
        <w:rPr>
          <w:rFonts w:hint="eastAsia" w:ascii="黑体" w:hAnsi="黑体" w:eastAsia="黑体"/>
        </w:rPr>
        <w:t>月</w:t>
      </w:r>
      <w:r>
        <w:rPr>
          <w:rFonts w:ascii="黑体" w:hAnsi="黑体" w:eastAsia="黑体"/>
        </w:rPr>
        <w:t>30</w:t>
      </w:r>
      <w:r>
        <w:rPr>
          <w:rFonts w:hint="eastAsia" w:ascii="黑体" w:hAnsi="黑体" w:eastAsia="黑体"/>
        </w:rPr>
        <w:t>日）</w:t>
      </w:r>
    </w:p>
    <w:p>
      <w:pPr>
        <w:jc w:val="center"/>
      </w:pPr>
    </w:p>
    <w:p>
      <w:pPr>
        <w:jc w:val="center"/>
      </w:pPr>
    </w:p>
    <w:p>
      <w:pPr>
        <w:jc w:val="center"/>
      </w:pPr>
    </w:p>
    <w:p>
      <w:pPr>
        <w:jc w:val="center"/>
      </w:pPr>
    </w:p>
    <w:p>
      <w:pPr>
        <w:jc w:val="center"/>
      </w:pPr>
    </w:p>
    <w:p/>
    <w:p/>
    <w:p>
      <w:pPr>
        <w:jc w:val="center"/>
        <w:rPr>
          <w:rFonts w:ascii="黑体" w:hAnsi="黑体" w:eastAsia="黑体"/>
          <w:sz w:val="28"/>
          <w:szCs w:val="28"/>
        </w:rPr>
      </w:pPr>
      <w:r>
        <w:rPr>
          <w:rFonts w:ascii="黑体" w:hAnsi="黑体" w:eastAsia="黑体"/>
          <w:sz w:val="28"/>
          <w:szCs w:val="28"/>
        </w:rPr>
        <w:t>201</w:t>
      </w:r>
      <w:r>
        <w:rPr>
          <w:rFonts w:hint="eastAsia" w:ascii="黑体" w:hAnsi="黑体" w:eastAsia="黑体"/>
          <w:sz w:val="28"/>
          <w:szCs w:val="28"/>
        </w:rPr>
        <w:t>×</w:t>
      </w:r>
      <w:r>
        <w:rPr>
          <w:rFonts w:ascii="黑体" w:hAnsi="黑体" w:eastAsia="黑体"/>
          <w:sz w:val="28"/>
          <w:szCs w:val="28"/>
        </w:rPr>
        <w:t>-</w:t>
      </w:r>
      <w:r>
        <w:rPr>
          <w:rFonts w:hint="eastAsia" w:ascii="黑体" w:hAnsi="黑体" w:eastAsia="黑体"/>
          <w:sz w:val="28"/>
          <w:szCs w:val="28"/>
        </w:rPr>
        <w:t>××</w:t>
      </w:r>
      <w:r>
        <w:rPr>
          <w:rFonts w:ascii="黑体" w:hAnsi="黑体" w:eastAsia="黑体"/>
          <w:sz w:val="28"/>
          <w:szCs w:val="28"/>
        </w:rPr>
        <w:t>-</w:t>
      </w:r>
      <w:r>
        <w:rPr>
          <w:rFonts w:hint="eastAsia" w:ascii="黑体" w:hAnsi="黑体" w:eastAsia="黑体"/>
          <w:sz w:val="28"/>
          <w:szCs w:val="28"/>
        </w:rPr>
        <w:t>××发布</w:t>
      </w:r>
      <w:r>
        <w:rPr>
          <w:rFonts w:ascii="黑体" w:hAnsi="黑体" w:eastAsia="黑体"/>
          <w:sz w:val="28"/>
          <w:szCs w:val="28"/>
        </w:rPr>
        <w:t xml:space="preserve">                      201</w:t>
      </w:r>
      <w:r>
        <w:rPr>
          <w:rFonts w:hint="eastAsia" w:ascii="黑体" w:hAnsi="黑体" w:eastAsia="黑体"/>
          <w:sz w:val="28"/>
          <w:szCs w:val="28"/>
        </w:rPr>
        <w:t>×</w:t>
      </w:r>
      <w:r>
        <w:rPr>
          <w:rFonts w:ascii="黑体" w:hAnsi="黑体" w:eastAsia="黑体"/>
          <w:sz w:val="28"/>
          <w:szCs w:val="28"/>
        </w:rPr>
        <w:t>-</w:t>
      </w:r>
      <w:r>
        <w:rPr>
          <w:rFonts w:hint="eastAsia" w:ascii="黑体" w:hAnsi="黑体" w:eastAsia="黑体"/>
          <w:sz w:val="28"/>
          <w:szCs w:val="28"/>
        </w:rPr>
        <w:t>××</w:t>
      </w:r>
      <w:r>
        <w:rPr>
          <w:rFonts w:ascii="黑体" w:hAnsi="黑体" w:eastAsia="黑体"/>
          <w:sz w:val="28"/>
          <w:szCs w:val="28"/>
        </w:rPr>
        <w:t>-</w:t>
      </w:r>
      <w:r>
        <w:rPr>
          <w:rFonts w:hint="eastAsia" w:ascii="黑体" w:hAnsi="黑体" w:eastAsia="黑体"/>
          <w:sz w:val="28"/>
          <w:szCs w:val="28"/>
        </w:rPr>
        <w:t>××实施</w:t>
      </w:r>
    </w:p>
    <w:p>
      <w:pPr>
        <w:jc w:val="center"/>
        <w:rPr>
          <w:rFonts w:ascii="黑体" w:hAnsi="黑体" w:eastAsia="黑体"/>
          <w:sz w:val="28"/>
          <w:szCs w:val="28"/>
        </w:rPr>
      </w:pPr>
      <w:r>
        <w:pict>
          <v:shape id="_x0000_s1028" o:spid="_x0000_s1028" o:spt="32" type="#_x0000_t32" style="position:absolute;left:0pt;margin-left:-1.5pt;margin-top:1.8pt;height:0pt;width:467.7pt;z-index:251658240;mso-width-relative:page;mso-height-relative:page;" o:connectortype="straight" filled="f" coordsize="21600,21600">
            <v:path arrowok="t"/>
            <v:fill on="f" focussize="0,0"/>
            <v:stroke/>
            <v:imagedata o:title=""/>
            <o:lock v:ext="edit"/>
          </v:shape>
        </w:pict>
      </w:r>
      <w:r>
        <w:rPr>
          <w:rFonts w:hint="eastAsia" w:ascii="隶书" w:eastAsia="隶书"/>
          <w:sz w:val="52"/>
          <w:szCs w:val="52"/>
        </w:rPr>
        <w:t>中</w:t>
      </w:r>
      <w:r>
        <w:rPr>
          <w:rFonts w:ascii="隶书" w:eastAsia="隶书"/>
          <w:sz w:val="52"/>
          <w:szCs w:val="52"/>
        </w:rPr>
        <w:t xml:space="preserve"> </w:t>
      </w:r>
      <w:r>
        <w:rPr>
          <w:rFonts w:hint="eastAsia" w:ascii="隶书" w:eastAsia="隶书"/>
          <w:sz w:val="52"/>
          <w:szCs w:val="52"/>
        </w:rPr>
        <w:t>华</w:t>
      </w:r>
      <w:r>
        <w:rPr>
          <w:rFonts w:ascii="隶书" w:eastAsia="隶书"/>
          <w:sz w:val="52"/>
          <w:szCs w:val="52"/>
        </w:rPr>
        <w:t xml:space="preserve"> </w:t>
      </w:r>
      <w:r>
        <w:rPr>
          <w:rFonts w:hint="eastAsia" w:ascii="隶书" w:eastAsia="隶书"/>
          <w:sz w:val="52"/>
          <w:szCs w:val="52"/>
        </w:rPr>
        <w:t>中</w:t>
      </w:r>
      <w:r>
        <w:rPr>
          <w:rFonts w:ascii="隶书" w:eastAsia="隶书"/>
          <w:sz w:val="52"/>
          <w:szCs w:val="52"/>
        </w:rPr>
        <w:t xml:space="preserve"> </w:t>
      </w:r>
      <w:r>
        <w:rPr>
          <w:rFonts w:hint="eastAsia" w:ascii="隶书" w:eastAsia="隶书"/>
          <w:sz w:val="52"/>
          <w:szCs w:val="52"/>
        </w:rPr>
        <w:t>医</w:t>
      </w:r>
      <w:r>
        <w:rPr>
          <w:rFonts w:ascii="隶书" w:eastAsia="隶书"/>
          <w:sz w:val="52"/>
          <w:szCs w:val="52"/>
        </w:rPr>
        <w:t xml:space="preserve"> </w:t>
      </w:r>
      <w:r>
        <w:rPr>
          <w:rFonts w:hint="eastAsia" w:ascii="隶书" w:eastAsia="隶书"/>
          <w:sz w:val="52"/>
          <w:szCs w:val="52"/>
        </w:rPr>
        <w:t>药</w:t>
      </w:r>
      <w:r>
        <w:rPr>
          <w:rFonts w:ascii="隶书" w:eastAsia="隶书"/>
          <w:sz w:val="52"/>
          <w:szCs w:val="52"/>
        </w:rPr>
        <w:t xml:space="preserve"> </w:t>
      </w:r>
      <w:r>
        <w:rPr>
          <w:rFonts w:hint="eastAsia" w:ascii="隶书" w:eastAsia="隶书"/>
          <w:sz w:val="52"/>
          <w:szCs w:val="52"/>
        </w:rPr>
        <w:t>学</w:t>
      </w:r>
      <w:r>
        <w:rPr>
          <w:rFonts w:ascii="隶书" w:eastAsia="隶书"/>
          <w:sz w:val="52"/>
          <w:szCs w:val="52"/>
        </w:rPr>
        <w:t xml:space="preserve"> </w:t>
      </w:r>
      <w:r>
        <w:rPr>
          <w:rFonts w:hint="eastAsia" w:ascii="隶书" w:eastAsia="隶书"/>
          <w:sz w:val="52"/>
          <w:szCs w:val="52"/>
        </w:rPr>
        <w:t>会</w:t>
      </w:r>
      <w:r>
        <w:rPr>
          <w:rFonts w:ascii="隶书" w:eastAsia="隶书"/>
          <w:sz w:val="52"/>
          <w:szCs w:val="52"/>
        </w:rPr>
        <w:t xml:space="preserve"> </w:t>
      </w:r>
      <w:r>
        <w:rPr>
          <w:rFonts w:hint="eastAsia" w:ascii="黑体" w:hAnsi="黑体" w:eastAsia="黑体"/>
          <w:sz w:val="28"/>
          <w:szCs w:val="28"/>
        </w:rPr>
        <w:t>发布</w:t>
      </w:r>
    </w:p>
    <w:p>
      <w:pPr>
        <w:pStyle w:val="20"/>
        <w:rPr>
          <w:rFonts w:hAnsi="黑体" w:cs="MS Mincho"/>
        </w:rPr>
        <w:sectPr>
          <w:headerReference r:id="rId3" w:type="default"/>
          <w:pgSz w:w="11906" w:h="16838"/>
          <w:pgMar w:top="1418" w:right="1134" w:bottom="1134" w:left="1418" w:header="1418" w:footer="1134" w:gutter="0"/>
          <w:pgNumType w:fmt="upperRoman" w:start="1"/>
          <w:cols w:space="425" w:num="1"/>
          <w:formProt w:val="0"/>
          <w:docGrid w:type="lines" w:linePitch="312" w:charSpace="0"/>
        </w:sectPr>
      </w:pPr>
    </w:p>
    <w:p>
      <w:pPr>
        <w:pStyle w:val="20"/>
        <w:rPr>
          <w:rFonts w:hAnsi="黑体" w:cs="黑体"/>
          <w:szCs w:val="32"/>
        </w:rPr>
      </w:pPr>
      <w:r>
        <w:rPr>
          <w:rFonts w:hint="eastAsia" w:hAnsi="黑体" w:cs="黑体"/>
          <w:szCs w:val="32"/>
        </w:rPr>
        <w:t>目</w:t>
      </w:r>
      <w:r>
        <w:rPr>
          <w:rFonts w:hAnsi="黑体" w:cs="黑体"/>
          <w:szCs w:val="32"/>
        </w:rPr>
        <w:t xml:space="preserve">    </w:t>
      </w:r>
      <w:r>
        <w:rPr>
          <w:rFonts w:hint="eastAsia" w:hAnsi="黑体" w:cs="黑体"/>
          <w:szCs w:val="32"/>
        </w:rPr>
        <w:t>次</w:t>
      </w:r>
    </w:p>
    <w:p>
      <w:pPr>
        <w:ind w:firstLine="420"/>
        <w:jc w:val="left"/>
        <w:rPr>
          <w:rFonts w:ascii="黑体" w:hAnsi="黑体" w:eastAsia="黑体" w:cs="黑体"/>
          <w:szCs w:val="21"/>
        </w:rPr>
      </w:pPr>
      <w:r>
        <w:rPr>
          <w:rFonts w:hint="eastAsia" w:ascii="黑体" w:hAnsi="黑体" w:eastAsia="黑体" w:cs="黑体"/>
          <w:szCs w:val="21"/>
        </w:rPr>
        <w:t>前言…………………………………………………………………………………………</w:t>
      </w:r>
      <w:r>
        <w:rPr>
          <w:rFonts w:ascii="黑体" w:hAnsi="黑体" w:eastAsia="黑体" w:cs="黑体"/>
          <w:szCs w:val="21"/>
        </w:rPr>
        <w:t>III</w:t>
      </w:r>
    </w:p>
    <w:p>
      <w:pPr>
        <w:ind w:firstLine="420"/>
        <w:jc w:val="left"/>
        <w:rPr>
          <w:rFonts w:ascii="黑体" w:hAnsi="黑体" w:eastAsia="黑体" w:cs="黑体"/>
          <w:szCs w:val="21"/>
        </w:rPr>
      </w:pPr>
      <w:r>
        <w:rPr>
          <w:rFonts w:hint="eastAsia" w:ascii="黑体" w:hAnsi="黑体" w:eastAsia="黑体" w:cs="黑体"/>
          <w:szCs w:val="21"/>
        </w:rPr>
        <w:t>引言…………………………………………………………………………………………</w:t>
      </w:r>
      <w:r>
        <w:rPr>
          <w:rFonts w:ascii="黑体" w:hAnsi="黑体" w:eastAsia="黑体" w:cs="黑体"/>
          <w:szCs w:val="21"/>
        </w:rPr>
        <w:t>IV</w:t>
      </w:r>
    </w:p>
    <w:p>
      <w:pPr>
        <w:ind w:firstLine="420"/>
        <w:jc w:val="left"/>
        <w:rPr>
          <w:rFonts w:ascii="黑体" w:hAnsi="黑体" w:eastAsia="黑体" w:cs="黑体"/>
          <w:szCs w:val="21"/>
        </w:rPr>
      </w:pPr>
      <w:r>
        <w:rPr>
          <w:rFonts w:ascii="黑体" w:hAnsi="黑体" w:eastAsia="黑体" w:cs="黑体"/>
          <w:szCs w:val="21"/>
        </w:rPr>
        <w:t xml:space="preserve">1 </w:t>
      </w:r>
      <w:r>
        <w:rPr>
          <w:rFonts w:hint="eastAsia" w:ascii="黑体" w:hAnsi="黑体" w:eastAsia="黑体" w:cs="黑体"/>
          <w:szCs w:val="21"/>
        </w:rPr>
        <w:t>范围………………………………………………………………………………………</w:t>
      </w:r>
      <w:r>
        <w:rPr>
          <w:rFonts w:ascii="黑体" w:hAnsi="黑体" w:eastAsia="黑体" w:cs="黑体"/>
          <w:szCs w:val="21"/>
        </w:rPr>
        <w:t xml:space="preserve"> 5</w:t>
      </w:r>
    </w:p>
    <w:p>
      <w:pPr>
        <w:ind w:firstLine="420"/>
        <w:jc w:val="left"/>
        <w:rPr>
          <w:rFonts w:ascii="黑体" w:hAnsi="黑体" w:eastAsia="黑体" w:cs="黑体"/>
          <w:szCs w:val="21"/>
        </w:rPr>
      </w:pPr>
      <w:r>
        <w:rPr>
          <w:rFonts w:ascii="黑体" w:hAnsi="黑体" w:eastAsia="黑体" w:cs="黑体"/>
          <w:szCs w:val="21"/>
        </w:rPr>
        <w:t xml:space="preserve">2 </w:t>
      </w:r>
      <w:r>
        <w:rPr>
          <w:rFonts w:hint="eastAsia" w:ascii="黑体" w:hAnsi="黑体" w:eastAsia="黑体" w:cs="黑体"/>
          <w:szCs w:val="21"/>
        </w:rPr>
        <w:t>术语和定义………………………………………………………………………………</w:t>
      </w:r>
      <w:r>
        <w:rPr>
          <w:rFonts w:ascii="黑体" w:hAnsi="黑体" w:eastAsia="黑体" w:cs="黑体"/>
          <w:szCs w:val="21"/>
        </w:rPr>
        <w:t xml:space="preserve"> 5</w:t>
      </w:r>
    </w:p>
    <w:p>
      <w:pPr>
        <w:ind w:firstLine="420"/>
        <w:jc w:val="left"/>
        <w:rPr>
          <w:rFonts w:ascii="黑体" w:hAnsi="黑体" w:eastAsia="黑体" w:cs="黑体"/>
          <w:szCs w:val="21"/>
        </w:rPr>
      </w:pPr>
      <w:r>
        <w:rPr>
          <w:rFonts w:ascii="黑体" w:hAnsi="黑体" w:eastAsia="黑体" w:cs="黑体"/>
          <w:szCs w:val="21"/>
        </w:rPr>
        <w:t xml:space="preserve">3 </w:t>
      </w:r>
      <w:r>
        <w:rPr>
          <w:rFonts w:hint="eastAsia" w:ascii="黑体" w:hAnsi="黑体" w:eastAsia="黑体" w:cs="黑体"/>
          <w:szCs w:val="21"/>
        </w:rPr>
        <w:t>诊断…………………………………………………………………</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5</w:t>
      </w:r>
    </w:p>
    <w:p>
      <w:pPr>
        <w:ind w:firstLine="420"/>
        <w:jc w:val="left"/>
        <w:rPr>
          <w:rFonts w:ascii="黑体" w:hAnsi="黑体" w:eastAsia="黑体" w:cs="黑体"/>
          <w:szCs w:val="21"/>
        </w:rPr>
      </w:pPr>
      <w:r>
        <w:rPr>
          <w:rFonts w:ascii="黑体" w:hAnsi="黑体" w:eastAsia="黑体" w:cs="黑体"/>
          <w:szCs w:val="21"/>
        </w:rPr>
        <w:t xml:space="preserve">  3.1 </w:t>
      </w:r>
      <w:r>
        <w:rPr>
          <w:rFonts w:hint="eastAsia" w:ascii="黑体" w:hAnsi="黑体" w:eastAsia="黑体" w:cs="黑体"/>
          <w:szCs w:val="21"/>
        </w:rPr>
        <w:t>诊断要点………………………………………………………………………</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5</w:t>
      </w:r>
    </w:p>
    <w:p>
      <w:pPr>
        <w:ind w:firstLine="420"/>
        <w:jc w:val="left"/>
        <w:rPr>
          <w:rFonts w:ascii="黑体" w:hAnsi="黑体" w:eastAsia="黑体" w:cs="黑体"/>
          <w:szCs w:val="21"/>
        </w:rPr>
      </w:pPr>
      <w:r>
        <w:rPr>
          <w:rFonts w:ascii="黑体" w:hAnsi="黑体" w:eastAsia="黑体" w:cs="黑体"/>
          <w:szCs w:val="21"/>
        </w:rPr>
        <w:t xml:space="preserve">  3.2 </w:t>
      </w:r>
      <w:r>
        <w:rPr>
          <w:rFonts w:hint="eastAsia" w:ascii="黑体" w:hAnsi="黑体" w:eastAsia="黑体" w:cs="黑体"/>
          <w:szCs w:val="21"/>
        </w:rPr>
        <w:t>鉴别诊断………………………………………………………………………</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5</w:t>
      </w:r>
    </w:p>
    <w:p>
      <w:pPr>
        <w:ind w:firstLine="420"/>
        <w:jc w:val="left"/>
        <w:rPr>
          <w:rFonts w:ascii="黑体" w:hAnsi="黑体" w:eastAsia="黑体" w:cs="黑体"/>
          <w:szCs w:val="21"/>
        </w:rPr>
      </w:pPr>
      <w:r>
        <w:rPr>
          <w:rFonts w:ascii="黑体" w:hAnsi="黑体" w:eastAsia="黑体" w:cs="黑体"/>
          <w:szCs w:val="21"/>
        </w:rPr>
        <w:t xml:space="preserve">4 </w:t>
      </w:r>
      <w:r>
        <w:rPr>
          <w:rFonts w:hint="eastAsia" w:ascii="黑体" w:hAnsi="黑体" w:eastAsia="黑体" w:cs="黑体"/>
          <w:szCs w:val="21"/>
        </w:rPr>
        <w:t>辨证……………………………………………………………………</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  4.1 </w:t>
      </w:r>
      <w:r>
        <w:rPr>
          <w:rFonts w:hint="eastAsia" w:ascii="黑体" w:hAnsi="黑体" w:eastAsia="黑体" w:cs="黑体"/>
          <w:szCs w:val="21"/>
        </w:rPr>
        <w:t>肝郁化火证………………………………………………………………………</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  4.2 </w:t>
      </w:r>
      <w:r>
        <w:rPr>
          <w:rFonts w:hint="eastAsia" w:ascii="黑体" w:hAnsi="黑体" w:eastAsia="黑体" w:cs="黑体"/>
          <w:szCs w:val="21"/>
        </w:rPr>
        <w:t>风热蕴肤证……………………………………………………………………</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  4.3 </w:t>
      </w:r>
      <w:r>
        <w:rPr>
          <w:rFonts w:hint="eastAsia" w:ascii="黑体" w:hAnsi="黑体" w:eastAsia="黑体" w:cs="黑体"/>
          <w:szCs w:val="21"/>
        </w:rPr>
        <w:t>血虚风燥证……………………………………………………………………</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5 </w:t>
      </w:r>
      <w:r>
        <w:rPr>
          <w:rFonts w:hint="eastAsia" w:ascii="黑体" w:hAnsi="黑体" w:eastAsia="黑体" w:cs="黑体"/>
          <w:szCs w:val="21"/>
        </w:rPr>
        <w:t>治疗…………………………………………………………………………</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  5.1 </w:t>
      </w:r>
      <w:r>
        <w:rPr>
          <w:rFonts w:hint="eastAsia" w:ascii="黑体" w:hAnsi="黑体" w:eastAsia="黑体" w:cs="黑体"/>
          <w:szCs w:val="21"/>
        </w:rPr>
        <w:t>治疗原则………………………………………………………………………</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  5.2 </w:t>
      </w:r>
      <w:r>
        <w:rPr>
          <w:rFonts w:hint="eastAsia" w:ascii="黑体" w:hAnsi="黑体" w:eastAsia="黑体" w:cs="黑体"/>
          <w:szCs w:val="21"/>
        </w:rPr>
        <w:t>分证论治…………………………………………………………………………</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6</w:t>
      </w:r>
    </w:p>
    <w:p>
      <w:pPr>
        <w:ind w:firstLine="420"/>
        <w:jc w:val="left"/>
        <w:rPr>
          <w:rFonts w:ascii="黑体" w:hAnsi="黑体" w:eastAsia="黑体" w:cs="黑体"/>
          <w:szCs w:val="21"/>
        </w:rPr>
      </w:pPr>
      <w:r>
        <w:rPr>
          <w:rFonts w:ascii="黑体" w:hAnsi="黑体" w:eastAsia="黑体" w:cs="黑体"/>
          <w:szCs w:val="21"/>
        </w:rPr>
        <w:t xml:space="preserve">  5.3 </w:t>
      </w:r>
      <w:r>
        <w:rPr>
          <w:rFonts w:hint="eastAsia" w:ascii="黑体" w:hAnsi="黑体" w:eastAsia="黑体" w:cs="黑体"/>
          <w:szCs w:val="21"/>
        </w:rPr>
        <w:t>药物外治……………………………………………………………………………</w:t>
      </w:r>
      <w:r>
        <w:rPr>
          <w:rFonts w:ascii="黑体" w:hAnsi="黑体" w:eastAsia="黑体" w:cs="黑体"/>
          <w:szCs w:val="21"/>
        </w:rPr>
        <w:t xml:space="preserve"> 7</w:t>
      </w:r>
    </w:p>
    <w:p>
      <w:pPr>
        <w:ind w:firstLine="420"/>
        <w:jc w:val="left"/>
        <w:rPr>
          <w:rFonts w:ascii="黑体" w:hAnsi="黑体" w:eastAsia="黑体" w:cs="黑体"/>
          <w:szCs w:val="21"/>
        </w:rPr>
      </w:pPr>
      <w:r>
        <w:rPr>
          <w:rFonts w:ascii="黑体" w:hAnsi="黑体" w:eastAsia="黑体" w:cs="黑体"/>
          <w:szCs w:val="21"/>
        </w:rPr>
        <w:t xml:space="preserve">  5.4 </w:t>
      </w:r>
      <w:r>
        <w:rPr>
          <w:rFonts w:hint="eastAsia" w:ascii="黑体" w:hAnsi="黑体" w:eastAsia="黑体" w:cs="黑体"/>
          <w:szCs w:val="21"/>
        </w:rPr>
        <w:t>非药物外治…………………………………………………………………………</w:t>
      </w:r>
      <w:r>
        <w:rPr>
          <w:rFonts w:ascii="黑体" w:hAnsi="黑体" w:eastAsia="黑体" w:cs="黑体"/>
          <w:szCs w:val="21"/>
        </w:rPr>
        <w:t xml:space="preserve"> 7</w:t>
      </w:r>
    </w:p>
    <w:p>
      <w:pPr>
        <w:ind w:firstLine="420"/>
        <w:jc w:val="left"/>
        <w:rPr>
          <w:rFonts w:ascii="黑体" w:hAnsi="黑体" w:eastAsia="黑体" w:cs="黑体"/>
          <w:szCs w:val="21"/>
        </w:rPr>
      </w:pPr>
      <w:r>
        <w:rPr>
          <w:rFonts w:hint="eastAsia" w:ascii="黑体" w:hAnsi="黑体" w:eastAsia="黑体" w:cs="黑体"/>
          <w:szCs w:val="21"/>
        </w:rPr>
        <w:t>参考文献……………………………………………………………………………</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8</w:t>
      </w:r>
    </w:p>
    <w:p>
      <w:pPr>
        <w:ind w:firstLine="420"/>
        <w:jc w:val="left"/>
        <w:rPr>
          <w:rFonts w:ascii="黑体" w:hAnsi="黑体" w:eastAsia="黑体" w:cs="黑体"/>
          <w:szCs w:val="21"/>
        </w:rPr>
      </w:pPr>
    </w:p>
    <w:p>
      <w:pPr>
        <w:rPr>
          <w:rFonts w:ascii="宋体"/>
          <w:szCs w:val="21"/>
        </w:rPr>
      </w:pPr>
    </w:p>
    <w:p>
      <w:pPr>
        <w:rPr>
          <w:rFonts w:ascii="宋体"/>
          <w:szCs w:val="21"/>
        </w:rPr>
      </w:pPr>
    </w:p>
    <w:p>
      <w:pPr>
        <w:rPr>
          <w:rFonts w:ascii="宋体"/>
          <w:color w:val="0000FF"/>
          <w:szCs w:val="21"/>
        </w:rPr>
      </w:pPr>
    </w:p>
    <w:p>
      <w:pPr>
        <w:rPr>
          <w:rFonts w:ascii="宋体"/>
          <w:szCs w:val="21"/>
        </w:rPr>
      </w:pPr>
    </w:p>
    <w:p>
      <w:pPr>
        <w:pStyle w:val="23"/>
        <w:spacing w:line="460" w:lineRule="exact"/>
      </w:pPr>
      <w:r>
        <w:rPr>
          <w:rFonts w:hint="eastAsia"/>
        </w:rPr>
        <w:t>前</w:t>
      </w:r>
      <w:r>
        <w:rPr>
          <w:rFonts w:hint="eastAsia" w:ascii="MS Mincho" w:hAnsi="MS Mincho" w:eastAsia="MS Mincho" w:cs="MS Mincho"/>
        </w:rPr>
        <w:t>  </w:t>
      </w:r>
      <w:r>
        <w:rPr>
          <w:rFonts w:ascii="MS Mincho" w:hAnsi="MS Mincho" w:eastAsia="宋体" w:cs="MS Mincho"/>
        </w:rPr>
        <w:t xml:space="preserve">  </w:t>
      </w:r>
      <w:r>
        <w:rPr>
          <w:rFonts w:hint="eastAsia"/>
        </w:rPr>
        <w:t>言</w:t>
      </w:r>
    </w:p>
    <w:p>
      <w:pPr>
        <w:pStyle w:val="21"/>
        <w:rPr>
          <w:rFonts w:ascii="黑体" w:hAnsi="黑体" w:eastAsia="黑体" w:cs="黑体"/>
          <w:kern w:val="2"/>
          <w:szCs w:val="21"/>
        </w:rPr>
      </w:pPr>
      <w:r>
        <w:rPr>
          <w:rFonts w:hint="eastAsia" w:ascii="黑体" w:hAnsi="黑体" w:eastAsia="黑体" w:cs="黑体"/>
          <w:kern w:val="2"/>
          <w:szCs w:val="21"/>
        </w:rPr>
        <w:t>本标准按照</w:t>
      </w:r>
      <w:r>
        <w:rPr>
          <w:rFonts w:ascii="黑体" w:hAnsi="黑体" w:eastAsia="黑体" w:cs="黑体"/>
          <w:kern w:val="2"/>
          <w:szCs w:val="21"/>
        </w:rPr>
        <w:t>GB/T 1.1-2009</w:t>
      </w:r>
      <w:r>
        <w:rPr>
          <w:rFonts w:hint="eastAsia" w:ascii="黑体" w:hAnsi="黑体" w:eastAsia="黑体" w:cs="黑体"/>
          <w:kern w:val="2"/>
          <w:szCs w:val="21"/>
        </w:rPr>
        <w:t>给出的规则起草。</w:t>
      </w:r>
    </w:p>
    <w:p>
      <w:pPr>
        <w:ind w:firstLine="420"/>
        <w:jc w:val="left"/>
        <w:rPr>
          <w:rFonts w:ascii="黑体" w:hAnsi="黑体" w:eastAsia="黑体" w:cs="黑体"/>
          <w:szCs w:val="21"/>
        </w:rPr>
      </w:pPr>
      <w:r>
        <w:rPr>
          <w:rFonts w:hint="eastAsia" w:ascii="黑体" w:hAnsi="黑体" w:eastAsia="黑体" w:cs="黑体"/>
          <w:szCs w:val="21"/>
        </w:rPr>
        <w:t>本标准代替了</w:t>
      </w:r>
      <w:r>
        <w:rPr>
          <w:rFonts w:ascii="黑体" w:hAnsi="黑体" w:eastAsia="黑体" w:cs="黑体"/>
          <w:szCs w:val="21"/>
        </w:rPr>
        <w:t>ZYYXH/T 356-2012</w:t>
      </w:r>
      <w:r>
        <w:rPr>
          <w:rFonts w:hint="eastAsia" w:ascii="黑体" w:hAnsi="黑体" w:eastAsia="黑体" w:cs="黑体"/>
          <w:szCs w:val="21"/>
        </w:rPr>
        <w:t>《中医皮肤科临床诊疗指南</w:t>
      </w:r>
      <w:r>
        <w:rPr>
          <w:rFonts w:ascii="黑体" w:hAnsi="黑体" w:eastAsia="黑体" w:cs="黑体"/>
          <w:szCs w:val="21"/>
        </w:rPr>
        <w:t>•</w:t>
      </w:r>
      <w:r>
        <w:rPr>
          <w:rFonts w:hint="eastAsia" w:ascii="黑体" w:hAnsi="黑体" w:eastAsia="黑体" w:cs="黑体"/>
          <w:szCs w:val="21"/>
        </w:rPr>
        <w:t>牛皮癣》</w:t>
      </w:r>
      <w:r>
        <w:rPr>
          <w:rFonts w:ascii="黑体" w:hAnsi="黑体" w:eastAsia="黑体" w:cs="黑体"/>
          <w:szCs w:val="21"/>
        </w:rPr>
        <w:t xml:space="preserve"> </w:t>
      </w:r>
    </w:p>
    <w:p>
      <w:pPr>
        <w:pStyle w:val="21"/>
        <w:ind w:firstLine="0" w:firstLineChars="0"/>
        <w:rPr>
          <w:rFonts w:ascii="黑体" w:hAnsi="黑体" w:eastAsia="黑体" w:cs="黑体"/>
          <w:kern w:val="2"/>
          <w:szCs w:val="21"/>
        </w:rPr>
      </w:pPr>
      <w:r>
        <w:rPr>
          <w:rFonts w:ascii="黑体" w:hAnsi="黑体" w:eastAsia="黑体" w:cs="黑体"/>
          <w:kern w:val="2"/>
          <w:szCs w:val="21"/>
        </w:rPr>
        <w:t xml:space="preserve">    </w:t>
      </w:r>
      <w:r>
        <w:rPr>
          <w:rFonts w:hint="eastAsia" w:ascii="黑体" w:hAnsi="黑体" w:eastAsia="黑体" w:cs="黑体"/>
          <w:kern w:val="2"/>
          <w:szCs w:val="21"/>
        </w:rPr>
        <w:t>本标准由中华中医药学会提出并归口。</w:t>
      </w:r>
    </w:p>
    <w:p>
      <w:pPr>
        <w:ind w:right="120"/>
        <w:rPr>
          <w:rFonts w:ascii="黑体" w:hAnsi="黑体" w:eastAsia="黑体" w:cs="黑体"/>
          <w:szCs w:val="21"/>
        </w:rPr>
      </w:pPr>
      <w:r>
        <w:rPr>
          <w:rFonts w:hint="eastAsia" w:ascii="黑体" w:hAnsi="黑体" w:eastAsia="黑体" w:cs="黑体"/>
          <w:szCs w:val="21"/>
        </w:rPr>
        <w:t>本标准由成都中医药大学附属医院负责起草，重庆市中医院、北京市中医医院、黑龙江中医药大学第一附属医院、广东省中医院、新疆维吾尔自治区中医医院、贵阳中医学院附属第二医院、云南省中医院皮肤科、泸州医学院附属中医院参加起草。</w:t>
      </w:r>
    </w:p>
    <w:p>
      <w:pPr>
        <w:pStyle w:val="21"/>
        <w:rPr>
          <w:rFonts w:ascii="黑体" w:hAnsi="黑体" w:eastAsia="黑体" w:cs="黑体"/>
          <w:kern w:val="2"/>
          <w:szCs w:val="21"/>
        </w:rPr>
      </w:pPr>
      <w:r>
        <w:rPr>
          <w:rFonts w:hint="eastAsia" w:ascii="黑体" w:hAnsi="黑体" w:eastAsia="黑体" w:cs="黑体"/>
          <w:kern w:val="2"/>
          <w:szCs w:val="21"/>
        </w:rPr>
        <w:t>本标准主要起草人：陈明岭，李春霄。</w:t>
      </w:r>
    </w:p>
    <w:p>
      <w:pPr>
        <w:pStyle w:val="21"/>
        <w:rPr>
          <w:rFonts w:hAnsi="宋体" w:cs="黑体"/>
        </w:rPr>
      </w:pPr>
    </w:p>
    <w:p>
      <w:pPr>
        <w:rPr>
          <w:rFonts w:ascii="宋体"/>
          <w:szCs w:val="21"/>
        </w:rPr>
      </w:pPr>
    </w:p>
    <w:p>
      <w:pPr>
        <w:rPr>
          <w:rFonts w:ascii="宋体"/>
          <w:szCs w:val="21"/>
        </w:rPr>
      </w:pPr>
    </w:p>
    <w:p>
      <w:pPr>
        <w:rPr>
          <w:rFonts w:ascii="宋体"/>
          <w:color w:val="0000FF"/>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p>
      <w:pPr>
        <w:pStyle w:val="23"/>
        <w:spacing w:line="460" w:lineRule="exact"/>
      </w:pPr>
      <w:bookmarkStart w:id="0" w:name="_Toc466555607"/>
      <w:r>
        <w:rPr>
          <w:rFonts w:hint="eastAsia"/>
        </w:rPr>
        <w:t>引</w:t>
      </w:r>
      <w:bookmarkStart w:id="1" w:name="BKYY"/>
      <w:r>
        <w:rPr>
          <w:rFonts w:hint="eastAsia" w:ascii="MS Mincho" w:hAnsi="MS Mincho" w:eastAsia="MS Mincho" w:cs="MS Mincho"/>
        </w:rPr>
        <w:t> </w:t>
      </w:r>
      <w:r>
        <w:rPr>
          <w:rFonts w:ascii="MS Mincho" w:hAnsi="MS Mincho" w:eastAsia="宋体" w:cs="MS Mincho"/>
        </w:rPr>
        <w:t xml:space="preserve">  </w:t>
      </w:r>
      <w:r>
        <w:rPr>
          <w:rFonts w:hint="eastAsia" w:ascii="MS Mincho" w:hAnsi="MS Mincho" w:eastAsia="MS Mincho" w:cs="MS Mincho"/>
        </w:rPr>
        <w:t> </w:t>
      </w:r>
      <w:r>
        <w:rPr>
          <w:rFonts w:hint="eastAsia"/>
        </w:rPr>
        <w:t>言</w:t>
      </w:r>
      <w:bookmarkEnd w:id="0"/>
      <w:bookmarkEnd w:id="1"/>
    </w:p>
    <w:p>
      <w:pPr>
        <w:pStyle w:val="42"/>
        <w:ind w:left="0" w:firstLine="357" w:firstLineChars="170"/>
      </w:pPr>
      <w:r>
        <w:rPr>
          <w:rFonts w:hint="eastAsia"/>
        </w:rPr>
        <w:t>牛皮癣因其“如牛项之皮，顽硬且坚，抓之如朽木”而得名，中医学称为亦称为“癣症”，其也还有“摄领疮”、“顽癣”、“干癣”等称谓。西医学中将其称为“神经性皮炎”、“慢性单纯性苔藓”，是一种以皮肤粗糙肥厚、纹理加深、对称分布、剧烈瘙痒为特征，好发于颈项部、四肢伸侧的慢性、炎症性、神经功能障碍性皮肤病，起病时可仅有瘙痒，经常搔抓会出现顶部扁平的丘疹，渐增多，日久呈苔藓样变，临床可分为局限与泛发两型。发病率约占初诊病例的</w:t>
      </w:r>
      <w:r>
        <w:t>2.1</w:t>
      </w:r>
      <w:r>
        <w:rPr>
          <w:rFonts w:hint="eastAsia"/>
        </w:rPr>
        <w:t>％～</w:t>
      </w:r>
      <w:r>
        <w:t>7.7</w:t>
      </w:r>
      <w:r>
        <w:rPr>
          <w:rFonts w:hint="eastAsia"/>
        </w:rPr>
        <w:t>％，多见于成年人，儿童极少发病。</w:t>
      </w:r>
    </w:p>
    <w:p>
      <w:pPr>
        <w:pStyle w:val="42"/>
        <w:ind w:left="0" w:firstLine="357" w:firstLineChars="170"/>
      </w:pPr>
      <w:r>
        <w:rPr>
          <w:rFonts w:hint="eastAsia"/>
        </w:rPr>
        <w:t>本病常年不愈或反复发作，对患者的生活工作颇有影响。牛皮癣的病因尚不清楚，可能与神经精神因素、胃肠功能障碍、内分泌失调、饮食、局部刺激等诸多内外因素有关。搔抓及慢性摩擦可能是主要诱因或加重因素。治疗方面，现代医学对西医对本病的治疗原则为抗组胺止痒、调整植物神经功能及局部对症治疗。局部外用药物中，因牛皮癣质地较厚，呈苔藓样变，多选强效糖皮质激素为首选。虽可奏效，但副作用大，久而久之，极易产生依赖性。本病瘙痒特点为阵发性奇痒，发作亦不定时定点，极大地影响到了患者的生活质量及人际交往。中华医学会于</w:t>
      </w:r>
      <w:r>
        <w:t>2012</w:t>
      </w:r>
      <w:r>
        <w:rPr>
          <w:rFonts w:hint="eastAsia"/>
        </w:rPr>
        <w:t>年</w:t>
      </w:r>
      <w:r>
        <w:t>8</w:t>
      </w:r>
      <w:r>
        <w:rPr>
          <w:rFonts w:hint="eastAsia"/>
        </w:rPr>
        <w:t>月发布了第一版中医皮肤科诊疗规范，其中也包含了牛皮癣。而今，为进一步强化规范，</w:t>
      </w:r>
      <w:r>
        <w:t>2014</w:t>
      </w:r>
      <w:r>
        <w:rPr>
          <w:rFonts w:hint="eastAsia"/>
        </w:rPr>
        <w:t>年</w:t>
      </w:r>
      <w:r>
        <w:t>12</w:t>
      </w:r>
      <w:r>
        <w:rPr>
          <w:rFonts w:hint="eastAsia"/>
        </w:rPr>
        <w:t>月由国家中医药管理局立项</w:t>
      </w:r>
      <w:r>
        <w:t>--</w:t>
      </w:r>
      <w:r>
        <w:rPr>
          <w:rFonts w:hint="eastAsia"/>
        </w:rPr>
        <w:t>中医皮肤科诊疗规范制修订，成都中医药大学附属医院承担“牛皮癣修订”的工作如期开展。</w:t>
      </w:r>
    </w:p>
    <w:p>
      <w:pPr>
        <w:pStyle w:val="42"/>
        <w:ind w:left="0" w:firstLine="357" w:firstLineChars="170"/>
      </w:pPr>
      <w:r>
        <w:rPr>
          <w:rFonts w:hint="eastAsia"/>
        </w:rPr>
        <w:t>本项目针对</w:t>
      </w:r>
      <w:r>
        <w:t>PACG</w:t>
      </w:r>
      <w:r>
        <w:rPr>
          <w:rFonts w:hint="eastAsia"/>
        </w:rPr>
        <w:t>进行中医诊疗规范化，使</w:t>
      </w:r>
      <w:r>
        <w:t>PACG</w:t>
      </w:r>
      <w:r>
        <w:rPr>
          <w:rFonts w:hint="eastAsia"/>
        </w:rPr>
        <w:t>在中医诊断治疗方面得到规范有序，进一步发展及推广中医药标准化，科学化。本指南修订的文献研究基于循证医学证据收集和评价古代和现代文献，收集指南相关的研究成果，按照指南相关内容进行统计分析总结。其中调查问卷参照德尔菲法进行专家调查。同时，此次修订工作开展了同行一致性评价及质量方法学评价，避免了指南在实施过程中由于地域差别造成的阻碍，最大程度上保证了指南的规范性、科学性及可行性。为防治牛皮癣的进展，提高患者生活质量而努力，为推动中医药现代化做出贡献。</w:t>
      </w:r>
    </w:p>
    <w:p>
      <w:pPr>
        <w:ind w:firstLine="439" w:firstLineChars="209"/>
        <w:rPr>
          <w:rFonts w:ascii="宋体" w:cs="黑体"/>
          <w:szCs w:val="21"/>
        </w:rPr>
      </w:pPr>
    </w:p>
    <w:p>
      <w:pPr>
        <w:pStyle w:val="20"/>
      </w:pPr>
      <w:r>
        <w:rPr>
          <w:rFonts w:hint="eastAsia"/>
        </w:rPr>
        <w:t>牛皮癣</w:t>
      </w:r>
    </w:p>
    <w:p>
      <w:pPr>
        <w:pStyle w:val="27"/>
        <w:numPr>
          <w:ilvl w:val="0"/>
          <w:numId w:val="0"/>
        </w:numPr>
        <w:spacing w:before="312" w:after="312"/>
      </w:pPr>
      <w:bookmarkStart w:id="2" w:name="_Toc466555608"/>
      <w:bookmarkStart w:id="3" w:name="_Toc466540479"/>
      <w:r>
        <w:t xml:space="preserve">1  </w:t>
      </w:r>
      <w:bookmarkEnd w:id="2"/>
      <w:bookmarkEnd w:id="3"/>
      <w:r>
        <w:rPr>
          <w:rFonts w:hint="eastAsia"/>
        </w:rPr>
        <w:t>范围</w:t>
      </w:r>
    </w:p>
    <w:p>
      <w:pPr>
        <w:spacing w:line="360" w:lineRule="auto"/>
        <w:ind w:firstLine="420"/>
        <w:rPr>
          <w:rFonts w:ascii="黑体" w:hAnsi="Times New Roman" w:eastAsia="黑体"/>
          <w:kern w:val="0"/>
          <w:szCs w:val="20"/>
        </w:rPr>
      </w:pPr>
      <w:r>
        <w:rPr>
          <w:rFonts w:hint="eastAsia" w:ascii="黑体" w:hAnsi="Times New Roman" w:eastAsia="黑体"/>
          <w:kern w:val="0"/>
          <w:szCs w:val="20"/>
        </w:rPr>
        <w:t>本《指南》规定了牛皮癣的诊断、辨证、治疗。</w:t>
      </w:r>
    </w:p>
    <w:p>
      <w:pPr>
        <w:pStyle w:val="42"/>
        <w:ind w:left="0" w:firstLine="420" w:firstLineChars="200"/>
        <w:rPr>
          <w:rFonts w:hAnsi="Times New Roman" w:cs="Times New Roman"/>
          <w:kern w:val="0"/>
          <w:szCs w:val="20"/>
        </w:rPr>
      </w:pPr>
      <w:r>
        <w:rPr>
          <w:rFonts w:hint="eastAsia" w:hAnsi="Times New Roman" w:cs="Times New Roman"/>
          <w:kern w:val="0"/>
          <w:szCs w:val="20"/>
        </w:rPr>
        <w:t>本《指南》适用于牛皮癣的诊断及治疗</w:t>
      </w:r>
    </w:p>
    <w:p>
      <w:pPr>
        <w:pStyle w:val="27"/>
        <w:numPr>
          <w:ilvl w:val="0"/>
          <w:numId w:val="0"/>
        </w:numPr>
        <w:spacing w:before="312" w:after="312"/>
      </w:pPr>
      <w:r>
        <w:t xml:space="preserve">2  </w:t>
      </w:r>
      <w:r>
        <w:rPr>
          <w:rFonts w:hint="eastAsia"/>
        </w:rPr>
        <w:t>术语和定义</w:t>
      </w:r>
    </w:p>
    <w:p>
      <w:pPr>
        <w:pStyle w:val="42"/>
      </w:pPr>
      <w:r>
        <w:rPr>
          <w:rFonts w:hint="eastAsia"/>
        </w:rPr>
        <w:t>下列术语和定义适用于本指南。</w:t>
      </w:r>
    </w:p>
    <w:p>
      <w:pPr>
        <w:pStyle w:val="42"/>
        <w:ind w:left="0" w:firstLine="357" w:firstLineChars="170"/>
      </w:pPr>
      <w:r>
        <w:rPr>
          <w:rFonts w:hint="eastAsia"/>
        </w:rPr>
        <w:t>牛皮癣，中医学又称为“顽癣”、“摄领疮”、“干癣”，相当于西医的神经性皮炎（</w:t>
      </w:r>
      <w:r>
        <w:t>neurodermatitis</w:t>
      </w:r>
      <w:r>
        <w:rPr>
          <w:rFonts w:hint="eastAsia"/>
        </w:rPr>
        <w:t>）和慢性单纯性苔藓（</w:t>
      </w:r>
      <w:r>
        <w:t>lichen simplex chronicus</w:t>
      </w:r>
      <w:r>
        <w:rPr>
          <w:rFonts w:hint="eastAsia"/>
        </w:rPr>
        <w:t>）。</w:t>
      </w:r>
    </w:p>
    <w:p>
      <w:pPr>
        <w:pStyle w:val="42"/>
        <w:ind w:left="0" w:firstLine="357" w:firstLineChars="170"/>
      </w:pPr>
      <w:r>
        <w:rPr>
          <w:rFonts w:hint="eastAsia" w:ascii="宋体" w:hAnsi="宋体"/>
        </w:rPr>
        <w:t>牛皮癣是以阵发性剧烈瘙痒伴有皮肤苔藓样变为特征的常见慢性皮肤病。</w:t>
      </w:r>
    </w:p>
    <w:p>
      <w:pPr>
        <w:pStyle w:val="42"/>
        <w:ind w:left="0"/>
      </w:pPr>
    </w:p>
    <w:p>
      <w:pPr>
        <w:pStyle w:val="42"/>
      </w:pPr>
      <w:bookmarkStart w:id="4" w:name="_Toc466540481"/>
      <w:bookmarkEnd w:id="4"/>
      <w:bookmarkStart w:id="5" w:name="_Toc466555610"/>
      <w:bookmarkEnd w:id="5"/>
      <w:r>
        <w:t xml:space="preserve">3  </w:t>
      </w:r>
      <w:r>
        <w:rPr>
          <w:rFonts w:hint="eastAsia"/>
        </w:rPr>
        <w:t>诊断</w:t>
      </w:r>
    </w:p>
    <w:p>
      <w:pPr>
        <w:pStyle w:val="42"/>
      </w:pPr>
      <w:r>
        <w:t>3.1</w:t>
      </w:r>
      <w:r>
        <w:rPr>
          <w:rFonts w:hint="eastAsia"/>
        </w:rPr>
        <w:t>诊断要点</w:t>
      </w:r>
    </w:p>
    <w:p>
      <w:pPr>
        <w:pStyle w:val="42"/>
      </w:pPr>
      <w:r>
        <w:rPr>
          <w:rFonts w:hint="eastAsia"/>
        </w:rPr>
        <w:t>本病多见于青壮年，儿童少见。【</w:t>
      </w:r>
      <w:r>
        <w:t>1-3</w:t>
      </w:r>
      <w:r>
        <w:rPr>
          <w:rFonts w:hint="eastAsia"/>
        </w:rPr>
        <w:t>】（Ⅳ，弱推荐）</w:t>
      </w:r>
    </w:p>
    <w:p>
      <w:pPr>
        <w:pStyle w:val="42"/>
      </w:pPr>
      <w:r>
        <w:rPr>
          <w:rFonts w:hint="eastAsia"/>
        </w:rPr>
        <w:t>本病常好发于身体易受摩擦刺激的部位，如“颈部、眼睑、尾骶、会阴、小腿伸侧及前臂等处。部分患者可见于以上多个发病部位。初发时为局部瘙痒，经常搔抓或摩擦后出现扁平圆形或多角形的丘疹。日久皮疹增多，融合成片，搔抓后皮肤肥厚，皮沟加深，皮嵴隆起，纹理粗重，状如苔藓，是本病的主要特征。疹色红、暗红、淡红、红褐不一，表面光亮，略覆有鳞屑。自觉阵发性奇痒，入夜更甚，搔之不知痛楚，情绪波动时瘙痒加剧。</w:t>
      </w:r>
    </w:p>
    <w:p>
      <w:pPr>
        <w:pStyle w:val="42"/>
      </w:pPr>
      <w:r>
        <w:t>3.2</w:t>
      </w:r>
      <w:r>
        <w:rPr>
          <w:rFonts w:hint="eastAsia"/>
        </w:rPr>
        <w:t>鉴别诊断</w:t>
      </w:r>
    </w:p>
    <w:p>
      <w:pPr>
        <w:pStyle w:val="42"/>
      </w:pPr>
      <w:r>
        <w:rPr>
          <w:rFonts w:hint="eastAsia"/>
        </w:rPr>
        <w:t>慢性湿疮</w:t>
      </w:r>
    </w:p>
    <w:p>
      <w:pPr>
        <w:pStyle w:val="42"/>
      </w:pPr>
      <w:r>
        <w:rPr>
          <w:rFonts w:hint="eastAsia"/>
        </w:rPr>
        <w:t>慢性湿疮多有糜烂、渗出等急性发病过程，苔藓样变不如牛皮癣显著，但浸润肥厚更明显。</w:t>
      </w:r>
    </w:p>
    <w:p>
      <w:pPr>
        <w:pStyle w:val="42"/>
      </w:pPr>
      <w:r>
        <w:t>3.2.2</w:t>
      </w:r>
      <w:r>
        <w:rPr>
          <w:rFonts w:hint="eastAsia"/>
        </w:rPr>
        <w:t>风瘙痒</w:t>
      </w:r>
    </w:p>
    <w:p>
      <w:pPr>
        <w:pStyle w:val="42"/>
      </w:pPr>
      <w:r>
        <w:rPr>
          <w:rFonts w:hint="eastAsia"/>
        </w:rPr>
        <w:t>风瘙痒仅有瘙痒而无原发性损害，常见抓痕。患病日久可激发皮肤肥厚、苔藓化。</w:t>
      </w:r>
    </w:p>
    <w:p>
      <w:pPr>
        <w:pStyle w:val="42"/>
      </w:pPr>
      <w:r>
        <w:t xml:space="preserve">3.2.3  </w:t>
      </w:r>
      <w:r>
        <w:rPr>
          <w:rFonts w:hint="eastAsia"/>
        </w:rPr>
        <w:t>原发性皮肤淀粉样变</w:t>
      </w:r>
    </w:p>
    <w:p>
      <w:pPr>
        <w:pStyle w:val="42"/>
      </w:pPr>
      <w:r>
        <w:rPr>
          <w:rFonts w:hint="eastAsia"/>
        </w:rPr>
        <w:t>原发性皮肤淀粉样变好发于两小腿伸侧及背上部，皮疹为粟粒或米粒大小，正常肤色或褐色丘疹，顶端角化粗糙，成群或密集分布，有的呈念珠状排列，组织病理检查具有特异性。</w:t>
      </w:r>
    </w:p>
    <w:p>
      <w:pPr>
        <w:pStyle w:val="42"/>
      </w:pPr>
      <w:r>
        <w:t xml:space="preserve">3.2.4  </w:t>
      </w:r>
      <w:r>
        <w:rPr>
          <w:rFonts w:hint="eastAsia"/>
        </w:rPr>
        <w:t>四弯风</w:t>
      </w:r>
    </w:p>
    <w:p>
      <w:pPr>
        <w:pStyle w:val="42"/>
      </w:pPr>
      <w:r>
        <w:rPr>
          <w:rFonts w:hint="eastAsia"/>
        </w:rPr>
        <w:t>患者及家族中常有过敏性鼻炎、哮喘、湿疹等病史。婴儿期可有婴儿湿疹史或早年发病。全身皮肤干燥，皮损好发于肘、膝关节屈侧。实验室检查，血中</w:t>
      </w:r>
      <w:r>
        <w:t>IgE</w:t>
      </w:r>
      <w:r>
        <w:rPr>
          <w:rFonts w:hint="eastAsia"/>
        </w:rPr>
        <w:t>及嗜酸性粒细胞常增高。</w:t>
      </w:r>
    </w:p>
    <w:p>
      <w:pPr>
        <w:pStyle w:val="42"/>
      </w:pPr>
      <w:r>
        <w:t>3.2.5</w:t>
      </w:r>
      <w:r>
        <w:rPr>
          <w:rFonts w:hint="eastAsia"/>
        </w:rPr>
        <w:t>紫癜风</w:t>
      </w:r>
    </w:p>
    <w:p>
      <w:pPr>
        <w:pStyle w:val="42"/>
      </w:pPr>
      <w:r>
        <w:rPr>
          <w:rFonts w:hint="eastAsia"/>
        </w:rPr>
        <w:t>紫癜风多为暗红、淡紫红色多角形扁平丘疹，表面平滑，同时可累及粘膜及指（趾）甲。组织病理检查有诊断价值。</w:t>
      </w:r>
    </w:p>
    <w:p>
      <w:pPr>
        <w:pStyle w:val="42"/>
      </w:pPr>
      <w:r>
        <w:t xml:space="preserve">4  </w:t>
      </w:r>
      <w:r>
        <w:rPr>
          <w:rFonts w:hint="eastAsia"/>
        </w:rPr>
        <w:t>辨证</w:t>
      </w:r>
    </w:p>
    <w:p>
      <w:pPr>
        <w:pStyle w:val="42"/>
      </w:pPr>
      <w:r>
        <w:t xml:space="preserve">  </w:t>
      </w:r>
      <w:r>
        <w:rPr>
          <w:rFonts w:hint="eastAsia"/>
        </w:rPr>
        <w:t>情志内伤、风邪侵袭是本病发病的诱发因素，营血失和、气血凝滞则为其病机【</w:t>
      </w:r>
      <w:r>
        <w:t>2</w:t>
      </w:r>
      <w:r>
        <w:rPr>
          <w:rFonts w:hint="eastAsia"/>
        </w:rPr>
        <w:t>】。（Ⅳ，弱推荐）</w:t>
      </w:r>
    </w:p>
    <w:p>
      <w:pPr>
        <w:pStyle w:val="42"/>
      </w:pPr>
      <w:r>
        <w:t>4.1</w:t>
      </w:r>
      <w:r>
        <w:rPr>
          <w:rFonts w:hint="eastAsia"/>
        </w:rPr>
        <w:t>肝郁化火证：多见于泛发性神经性皮炎患者，皮损色鲜红或暗红，伴心烦易怒、失眠多梦、心悸眩晕、口苦咽干，舌边尖红，苔黄，脉弦数【</w:t>
      </w:r>
      <w:r>
        <w:t>2,3-4</w:t>
      </w:r>
      <w:r>
        <w:rPr>
          <w:rFonts w:hint="eastAsia"/>
        </w:rPr>
        <w:t>】。（Ⅱ</w:t>
      </w:r>
      <w:r>
        <w:t>a</w:t>
      </w:r>
      <w:r>
        <w:rPr>
          <w:rFonts w:hint="eastAsia"/>
        </w:rPr>
        <w:t>，弱推荐）</w:t>
      </w:r>
    </w:p>
    <w:p>
      <w:pPr>
        <w:pStyle w:val="42"/>
      </w:pPr>
      <w:r>
        <w:t>4.2</w:t>
      </w:r>
      <w:r>
        <w:rPr>
          <w:rFonts w:hint="eastAsia"/>
        </w:rPr>
        <w:t>风湿蕴肤证：多见于局限性患者，皮损呈正常或淡红色片状，粗糙肥厚，剧痒时作，夜间尤甚；或见抓痕、渗液、糜烂；舌红，苔薄黄或黄腻，脉滑数。【</w:t>
      </w:r>
      <w:r>
        <w:t>1,3-4,7</w:t>
      </w:r>
      <w:r>
        <w:rPr>
          <w:rFonts w:hint="eastAsia"/>
        </w:rPr>
        <w:t>】（Ⅱ</w:t>
      </w:r>
      <w:r>
        <w:t>a</w:t>
      </w:r>
      <w:r>
        <w:rPr>
          <w:rFonts w:hint="eastAsia"/>
        </w:rPr>
        <w:t>，弱推荐）</w:t>
      </w:r>
    </w:p>
    <w:p>
      <w:pPr>
        <w:pStyle w:val="42"/>
      </w:pPr>
      <w:r>
        <w:t>4.3</w:t>
      </w:r>
      <w:r>
        <w:rPr>
          <w:rFonts w:hint="eastAsia"/>
        </w:rPr>
        <w:t>血虚风燥证：多见于病程日久，或年老体弱的患者；皮损大多呈泛发型，可见患处色灰白或淡，抓之如朽木，肥厚粗糙，状如牛皮，夜间痒甚；伴头晕乏力、心悸气短、失眠健忘、女子月经不调；舌淡苔白，脉沉细弱。【</w:t>
      </w:r>
      <w:r>
        <w:t>1-4</w:t>
      </w:r>
      <w:r>
        <w:rPr>
          <w:rFonts w:hint="eastAsia"/>
        </w:rPr>
        <w:t>】（Ⅱ</w:t>
      </w:r>
      <w:r>
        <w:t>a</w:t>
      </w:r>
      <w:r>
        <w:rPr>
          <w:rFonts w:hint="eastAsia"/>
        </w:rPr>
        <w:t>，弱推荐）</w:t>
      </w:r>
    </w:p>
    <w:p>
      <w:pPr>
        <w:pStyle w:val="42"/>
      </w:pPr>
      <w:bookmarkStart w:id="6" w:name="OLE_LINK4"/>
      <w:r>
        <w:t xml:space="preserve">5  </w:t>
      </w:r>
      <w:r>
        <w:rPr>
          <w:rFonts w:hint="eastAsia"/>
        </w:rPr>
        <w:t>治疗</w:t>
      </w:r>
    </w:p>
    <w:p>
      <w:pPr>
        <w:pStyle w:val="42"/>
      </w:pPr>
      <w:r>
        <w:t xml:space="preserve">5.1  </w:t>
      </w:r>
      <w:r>
        <w:rPr>
          <w:rFonts w:hint="eastAsia"/>
        </w:rPr>
        <w:t>治疗原则</w:t>
      </w:r>
    </w:p>
    <w:p>
      <w:pPr>
        <w:pStyle w:val="42"/>
      </w:pPr>
      <w:r>
        <w:t xml:space="preserve">    </w:t>
      </w:r>
      <w:r>
        <w:rPr>
          <w:rFonts w:hint="eastAsia"/>
        </w:rPr>
        <w:t>本病治疗原则祛邪止痒为主，兼以扶正养肤。</w:t>
      </w:r>
    </w:p>
    <w:p>
      <w:pPr>
        <w:pStyle w:val="42"/>
      </w:pPr>
      <w:bookmarkStart w:id="7" w:name="OLE_LINK5"/>
      <w:r>
        <w:t>5.2</w:t>
      </w:r>
      <w:r>
        <w:rPr>
          <w:rFonts w:hint="eastAsia"/>
        </w:rPr>
        <w:t>分证论治</w:t>
      </w:r>
    </w:p>
    <w:p>
      <w:pPr>
        <w:pStyle w:val="42"/>
      </w:pPr>
      <w:r>
        <w:t xml:space="preserve">5.2.1  </w:t>
      </w:r>
      <w:r>
        <w:rPr>
          <w:rFonts w:hint="eastAsia"/>
        </w:rPr>
        <w:t>肝郁化火证：</w:t>
      </w:r>
    </w:p>
    <w:p>
      <w:pPr>
        <w:pStyle w:val="42"/>
      </w:pPr>
      <w:r>
        <w:rPr>
          <w:rFonts w:hint="eastAsia"/>
        </w:rPr>
        <w:t>治法：治宜疏肝理气、清热泻火。</w:t>
      </w:r>
    </w:p>
    <w:p>
      <w:pPr>
        <w:pStyle w:val="42"/>
      </w:pPr>
      <w:r>
        <w:rPr>
          <w:rFonts w:hint="eastAsia"/>
        </w:rPr>
        <w:t>主方：丹栀逍遥散（《内科摘要》）【</w:t>
      </w:r>
      <w:r>
        <w:t>14,15</w:t>
      </w:r>
      <w:r>
        <w:rPr>
          <w:rFonts w:hint="eastAsia"/>
        </w:rPr>
        <w:t>，</w:t>
      </w:r>
      <w:r>
        <w:t>22</w:t>
      </w:r>
      <w:r>
        <w:rPr>
          <w:rFonts w:hint="eastAsia"/>
        </w:rPr>
        <w:t>】合龙胆泻肝汤（《医宗金鉴》）【</w:t>
      </w:r>
      <w:r>
        <w:t>22</w:t>
      </w:r>
      <w:r>
        <w:rPr>
          <w:rFonts w:hint="eastAsia"/>
        </w:rPr>
        <w:t>】加减。（Ⅱ</w:t>
      </w:r>
      <w:r>
        <w:t>a</w:t>
      </w:r>
      <w:r>
        <w:rPr>
          <w:rFonts w:hint="eastAsia"/>
        </w:rPr>
        <w:t>，弱推荐）</w:t>
      </w:r>
    </w:p>
    <w:p>
      <w:pPr>
        <w:pStyle w:val="42"/>
      </w:pPr>
      <w:r>
        <w:rPr>
          <w:rFonts w:hint="eastAsia"/>
        </w:rPr>
        <w:t>常用药：柴胡、龙胆草、牡丹皮、栀子、黄芩、泽泻、当归、白芍、地黄、首乌藤、白鲜皮、甘草等。</w:t>
      </w:r>
    </w:p>
    <w:p>
      <w:pPr>
        <w:pStyle w:val="42"/>
      </w:pPr>
      <w:r>
        <w:rPr>
          <w:rFonts w:hint="eastAsia"/>
        </w:rPr>
        <w:t>加减：心烦失眠者，酌加钩藤、珍珠母、合欢皮；便秘，酌加生大黄（后下）；瘙痒重者，酌加蝉蜕、僵蚕、蒺藜等。皮损泛发，色鲜红，瘙痒明显者，可选清营汤合消风散加减治疗。</w:t>
      </w:r>
    </w:p>
    <w:p>
      <w:pPr>
        <w:pStyle w:val="42"/>
      </w:pPr>
      <w:r>
        <w:rPr>
          <w:rFonts w:hint="eastAsia"/>
        </w:rPr>
        <w:t>中成药：丹栀逍遥片、龙胆泻肝丸</w:t>
      </w:r>
    </w:p>
    <w:bookmarkEnd w:id="7"/>
    <w:p>
      <w:pPr>
        <w:pStyle w:val="42"/>
      </w:pPr>
      <w:bookmarkStart w:id="8" w:name="OLE_LINK6"/>
      <w:r>
        <w:t xml:space="preserve">5.2.2  </w:t>
      </w:r>
      <w:r>
        <w:rPr>
          <w:rFonts w:hint="eastAsia"/>
        </w:rPr>
        <w:t>风湿蕴肤证</w:t>
      </w:r>
    </w:p>
    <w:p>
      <w:pPr>
        <w:pStyle w:val="42"/>
      </w:pPr>
      <w:r>
        <w:rPr>
          <w:rFonts w:hint="eastAsia"/>
        </w:rPr>
        <w:t>治法：祛风除湿、清热止痒。</w:t>
      </w:r>
    </w:p>
    <w:p>
      <w:pPr>
        <w:pStyle w:val="42"/>
      </w:pPr>
      <w:r>
        <w:rPr>
          <w:rFonts w:hint="eastAsia"/>
        </w:rPr>
        <w:t>主方：消风散（《外科正宗》）【</w:t>
      </w:r>
      <w:r>
        <w:t>22</w:t>
      </w:r>
      <w:r>
        <w:rPr>
          <w:rFonts w:hint="eastAsia"/>
        </w:rPr>
        <w:t>】加减。（Ⅱ</w:t>
      </w:r>
      <w:r>
        <w:t>a</w:t>
      </w:r>
      <w:r>
        <w:rPr>
          <w:rFonts w:hint="eastAsia"/>
        </w:rPr>
        <w:t>，弱推荐）</w:t>
      </w:r>
    </w:p>
    <w:p>
      <w:pPr>
        <w:pStyle w:val="42"/>
      </w:pPr>
      <w:r>
        <w:rPr>
          <w:rFonts w:hint="eastAsia"/>
        </w:rPr>
        <w:t>常用药：荆芥、防风、浮萍、蝉蜕、苍术、土茯苓、当归、苦参、白鲜皮、地肤子、秦艽、蒺藜、甘草等。</w:t>
      </w:r>
    </w:p>
    <w:p>
      <w:pPr>
        <w:pStyle w:val="42"/>
      </w:pPr>
      <w:r>
        <w:rPr>
          <w:rFonts w:hint="eastAsia"/>
        </w:rPr>
        <w:t>加减：剧痒不止者，选加全蝎、僵蚕、蜈蚣、乌梢蛇等搜风通络止痒；病久不愈者，酌加丹参、三棱、莪术等。</w:t>
      </w:r>
    </w:p>
    <w:p>
      <w:pPr>
        <w:pStyle w:val="42"/>
      </w:pPr>
      <w:r>
        <w:rPr>
          <w:rFonts w:hint="eastAsia"/>
        </w:rPr>
        <w:t>中成药：防参止痒颗粒、荆防颗粒、金蝉止痒颗粒</w:t>
      </w:r>
      <w:bookmarkEnd w:id="8"/>
      <w:bookmarkStart w:id="9" w:name="OLE_LINK7"/>
    </w:p>
    <w:p>
      <w:pPr>
        <w:pStyle w:val="42"/>
      </w:pPr>
      <w:r>
        <w:t>5.2.3</w:t>
      </w:r>
      <w:r>
        <w:rPr>
          <w:rFonts w:hint="eastAsia"/>
        </w:rPr>
        <w:t>血虚风燥证</w:t>
      </w:r>
    </w:p>
    <w:p>
      <w:pPr>
        <w:pStyle w:val="42"/>
      </w:pPr>
      <w:r>
        <w:rPr>
          <w:rFonts w:hint="eastAsia"/>
        </w:rPr>
        <w:t>治法：养血润燥、祛风止痒</w:t>
      </w:r>
    </w:p>
    <w:p>
      <w:pPr>
        <w:pStyle w:val="42"/>
      </w:pPr>
      <w:r>
        <w:rPr>
          <w:rFonts w:hint="eastAsia"/>
        </w:rPr>
        <w:t>主方：当归饮子（《外科正宗》）【</w:t>
      </w:r>
      <w:r>
        <w:t>8,10,11</w:t>
      </w:r>
      <w:r>
        <w:rPr>
          <w:rFonts w:hint="eastAsia"/>
        </w:rPr>
        <w:t>，</w:t>
      </w:r>
      <w:r>
        <w:t>13</w:t>
      </w:r>
      <w:r>
        <w:rPr>
          <w:rFonts w:hint="eastAsia"/>
        </w:rPr>
        <w:t>，</w:t>
      </w:r>
      <w:r>
        <w:t>22</w:t>
      </w:r>
      <w:r>
        <w:rPr>
          <w:rFonts w:hint="eastAsia"/>
        </w:rPr>
        <w:t>】加减。（Ⅱ</w:t>
      </w:r>
      <w:r>
        <w:t>a</w:t>
      </w:r>
      <w:r>
        <w:rPr>
          <w:rFonts w:hint="eastAsia"/>
        </w:rPr>
        <w:t>，弱推荐）</w:t>
      </w:r>
    </w:p>
    <w:p>
      <w:pPr>
        <w:pStyle w:val="42"/>
      </w:pPr>
      <w:r>
        <w:rPr>
          <w:rFonts w:hint="eastAsia"/>
        </w:rPr>
        <w:t>常用药：当归、白芍、川芎、何首乌、鸡血藤、防风、蒺藜、地肤子、丹参、甘草等。</w:t>
      </w:r>
    </w:p>
    <w:p>
      <w:pPr>
        <w:pStyle w:val="42"/>
      </w:pPr>
      <w:r>
        <w:rPr>
          <w:rFonts w:hint="eastAsia"/>
        </w:rPr>
        <w:t>加减：纳差便溏者，酌加薏苡仁、扁豆；腰膝酸软、五心烦热者，酌加黄柏、火麻仁；失眠者，酌加酸枣仁、合欢皮、首乌藤、珍珠母；痒甚者，酌加白鲜皮、全蝎、乌梢蛇。</w:t>
      </w:r>
    </w:p>
    <w:p>
      <w:pPr>
        <w:pStyle w:val="42"/>
      </w:pPr>
      <w:r>
        <w:rPr>
          <w:rFonts w:hint="eastAsia"/>
        </w:rPr>
        <w:t>中成药：润燥止痒胶囊</w:t>
      </w:r>
      <w:r>
        <w:t xml:space="preserve">5.2.5  </w:t>
      </w:r>
      <w:r>
        <w:rPr>
          <w:rFonts w:hint="eastAsia"/>
        </w:rPr>
        <w:t>肝胃虚寒证</w:t>
      </w:r>
    </w:p>
    <w:p>
      <w:pPr>
        <w:pStyle w:val="42"/>
      </w:pPr>
      <w:r>
        <w:rPr>
          <w:rFonts w:hint="eastAsia"/>
        </w:rPr>
        <w:t>治法：温肝暖胃，降逆止痛。</w:t>
      </w:r>
      <w:r>
        <w:t xml:space="preserve"> </w:t>
      </w:r>
    </w:p>
    <w:p>
      <w:pPr>
        <w:pStyle w:val="42"/>
      </w:pPr>
      <w:r>
        <w:rPr>
          <w:rFonts w:hint="eastAsia"/>
        </w:rPr>
        <w:t>主方：吴茱萸汤（《审视瑶函》）加减。</w:t>
      </w:r>
    </w:p>
    <w:p>
      <w:pPr>
        <w:pStyle w:val="42"/>
      </w:pPr>
      <w:r>
        <w:rPr>
          <w:rFonts w:hint="eastAsia"/>
        </w:rPr>
        <w:t>常用药：吴茱萸、川芎、炙甘草、人参、茯苓、白芷、陈皮、半夏、郁金、香附。</w:t>
      </w:r>
    </w:p>
    <w:bookmarkEnd w:id="9"/>
    <w:p>
      <w:pPr>
        <w:pStyle w:val="42"/>
      </w:pPr>
      <w:bookmarkStart w:id="10" w:name="OLE_LINK8"/>
      <w:r>
        <w:t>5.3</w:t>
      </w:r>
      <w:r>
        <w:rPr>
          <w:rFonts w:hint="eastAsia"/>
        </w:rPr>
        <w:t>药物外治疗法</w:t>
      </w:r>
    </w:p>
    <w:p>
      <w:pPr>
        <w:pStyle w:val="42"/>
      </w:pPr>
      <w:r>
        <w:t xml:space="preserve">    </w:t>
      </w:r>
      <w:r>
        <w:rPr>
          <w:rFonts w:hint="eastAsia"/>
        </w:rPr>
        <w:t>以中医辨证论治为原则，重视皮损局部辨证，根据不同的皮损表现及临床分期，选用不同的外治方法。</w:t>
      </w:r>
    </w:p>
    <w:p>
      <w:pPr>
        <w:pStyle w:val="42"/>
      </w:pPr>
      <w:r>
        <w:t xml:space="preserve">5.3.1  </w:t>
      </w:r>
      <w:r>
        <w:rPr>
          <w:rFonts w:hint="eastAsia"/>
        </w:rPr>
        <w:t>中药蒸气浴【</w:t>
      </w:r>
      <w:r>
        <w:t>16</w:t>
      </w:r>
      <w:r>
        <w:rPr>
          <w:rFonts w:hint="eastAsia"/>
        </w:rPr>
        <w:t>】（Ⅲ</w:t>
      </w:r>
      <w:r>
        <w:t>b</w:t>
      </w:r>
      <w:r>
        <w:rPr>
          <w:rFonts w:hint="eastAsia"/>
        </w:rPr>
        <w:t>，弱推荐）</w:t>
      </w:r>
    </w:p>
    <w:p>
      <w:pPr>
        <w:pStyle w:val="42"/>
      </w:pPr>
      <w:r>
        <w:t xml:space="preserve">    </w:t>
      </w:r>
      <w:r>
        <w:rPr>
          <w:rFonts w:hint="eastAsia"/>
        </w:rPr>
        <w:t>针对发病部位较为局限的皮损，颜色淡红或淡暗，可以局部利用中药煎煮产生的药物蒸汽熏蒸。针对发病部位较为广泛的久治不愈的皮损，也可采用这样的方法治疗，在中药的配方上可根据患者全身辨证和皮损局部辨证开具不同的中药处方。</w:t>
      </w:r>
    </w:p>
    <w:p>
      <w:pPr>
        <w:pStyle w:val="42"/>
      </w:pPr>
      <w:r>
        <w:t xml:space="preserve">5.3.2  </w:t>
      </w:r>
      <w:r>
        <w:rPr>
          <w:rFonts w:hint="eastAsia"/>
        </w:rPr>
        <w:t>中药熏洗疗法【</w:t>
      </w:r>
      <w:r>
        <w:t>17</w:t>
      </w:r>
      <w:r>
        <w:rPr>
          <w:rFonts w:hint="eastAsia"/>
        </w:rPr>
        <w:t>】（Ⅲ</w:t>
      </w:r>
      <w:r>
        <w:t>b</w:t>
      </w:r>
      <w:r>
        <w:rPr>
          <w:rFonts w:hint="eastAsia"/>
        </w:rPr>
        <w:t>，弱推荐）</w:t>
      </w:r>
    </w:p>
    <w:p>
      <w:pPr>
        <w:pStyle w:val="42"/>
      </w:pPr>
      <w:r>
        <w:rPr>
          <w:rFonts w:hint="eastAsia"/>
        </w:rPr>
        <w:t>所有类型的牛皮癣均可选用此方法。是在中医理论指导下，选配一定的中草药煎汤，浸泡、洗浴全身或局部，达到清热解毒、祛风除湿、润肤止痒、发汗解肌的作用。</w:t>
      </w:r>
    </w:p>
    <w:p>
      <w:pPr>
        <w:pStyle w:val="42"/>
      </w:pPr>
      <w:r>
        <w:t xml:space="preserve">5.3.3  </w:t>
      </w:r>
      <w:r>
        <w:rPr>
          <w:rFonts w:hint="eastAsia"/>
        </w:rPr>
        <w:t>中药封包【</w:t>
      </w:r>
      <w:r>
        <w:t>18</w:t>
      </w:r>
      <w:r>
        <w:rPr>
          <w:rFonts w:hint="eastAsia"/>
        </w:rPr>
        <w:t>，</w:t>
      </w:r>
      <w:r>
        <w:t>22</w:t>
      </w:r>
      <w:r>
        <w:rPr>
          <w:rFonts w:hint="eastAsia"/>
        </w:rPr>
        <w:t>】（Ⅲ</w:t>
      </w:r>
      <w:r>
        <w:t>b</w:t>
      </w:r>
      <w:r>
        <w:rPr>
          <w:rFonts w:hint="eastAsia"/>
        </w:rPr>
        <w:t>，弱推荐）</w:t>
      </w:r>
    </w:p>
    <w:p>
      <w:pPr>
        <w:pStyle w:val="42"/>
      </w:pPr>
      <w:r>
        <w:rPr>
          <w:rFonts w:hint="eastAsia"/>
        </w:rPr>
        <w:t>适用于局限性和泛发性神经性皮炎，皮损颜色淡红或不红，皮肤破损处除外。</w:t>
      </w:r>
    </w:p>
    <w:p>
      <w:pPr>
        <w:pStyle w:val="42"/>
      </w:pPr>
      <w:r>
        <w:t xml:space="preserve">5.3.4  </w:t>
      </w:r>
      <w:r>
        <w:rPr>
          <w:rFonts w:hint="eastAsia"/>
        </w:rPr>
        <w:t>中药药膏外涂【</w:t>
      </w:r>
      <w:r>
        <w:t>22</w:t>
      </w:r>
      <w:r>
        <w:rPr>
          <w:rFonts w:hint="eastAsia"/>
        </w:rPr>
        <w:t>】（Ⅲ</w:t>
      </w:r>
      <w:r>
        <w:t>b</w:t>
      </w:r>
      <w:r>
        <w:rPr>
          <w:rFonts w:hint="eastAsia"/>
        </w:rPr>
        <w:t>，弱推荐）</w:t>
      </w:r>
    </w:p>
    <w:p>
      <w:pPr>
        <w:pStyle w:val="42"/>
      </w:pPr>
      <w:r>
        <w:t xml:space="preserve">    </w:t>
      </w:r>
      <w:r>
        <w:rPr>
          <w:rFonts w:hint="eastAsia"/>
        </w:rPr>
        <w:t>皮损苔藓样变者可选用乳膏或软膏外涂皮损处；或皮损处外用油膏外涂后加热烘疗法。</w:t>
      </w:r>
    </w:p>
    <w:p>
      <w:pPr>
        <w:pStyle w:val="42"/>
      </w:pPr>
    </w:p>
    <w:bookmarkEnd w:id="10"/>
    <w:p>
      <w:pPr>
        <w:pStyle w:val="42"/>
      </w:pPr>
      <w:bookmarkStart w:id="11" w:name="OLE_LINK9"/>
      <w:r>
        <w:t>5.4</w:t>
      </w:r>
      <w:bookmarkEnd w:id="6"/>
      <w:bookmarkEnd w:id="11"/>
      <w:r>
        <w:rPr>
          <w:rFonts w:hint="eastAsia"/>
        </w:rPr>
        <w:t>非药物外治疗法</w:t>
      </w:r>
    </w:p>
    <w:p>
      <w:pPr>
        <w:pStyle w:val="42"/>
      </w:pPr>
      <w:r>
        <w:t xml:space="preserve">5.4.1  </w:t>
      </w:r>
      <w:r>
        <w:rPr>
          <w:rFonts w:hint="eastAsia"/>
        </w:rPr>
        <w:t>贴棉灸疗法【</w:t>
      </w:r>
      <w:r>
        <w:t>21</w:t>
      </w:r>
      <w:r>
        <w:rPr>
          <w:rFonts w:hint="eastAsia"/>
        </w:rPr>
        <w:t>】（Ⅲ</w:t>
      </w:r>
      <w:r>
        <w:t>b</w:t>
      </w:r>
      <w:r>
        <w:rPr>
          <w:rFonts w:hint="eastAsia"/>
        </w:rPr>
        <w:t>，弱推荐）</w:t>
      </w:r>
    </w:p>
    <w:p>
      <w:pPr>
        <w:pStyle w:val="42"/>
      </w:pPr>
      <w:r>
        <w:rPr>
          <w:rFonts w:hint="eastAsia"/>
        </w:rPr>
        <w:t>局限性的神经性皮炎瘙痒剧烈者。</w:t>
      </w:r>
    </w:p>
    <w:p>
      <w:pPr>
        <w:pStyle w:val="42"/>
      </w:pPr>
      <w:r>
        <w:t xml:space="preserve">5.4.2  </w:t>
      </w:r>
      <w:r>
        <w:rPr>
          <w:rFonts w:hint="eastAsia"/>
        </w:rPr>
        <w:t>梅花针【</w:t>
      </w:r>
      <w:r>
        <w:t>19</w:t>
      </w:r>
      <w:r>
        <w:rPr>
          <w:rFonts w:hint="eastAsia"/>
        </w:rPr>
        <w:t>】（Ⅲ</w:t>
      </w:r>
      <w:r>
        <w:t>b</w:t>
      </w:r>
      <w:r>
        <w:rPr>
          <w:rFonts w:hint="eastAsia"/>
        </w:rPr>
        <w:t>，弱推荐）</w:t>
      </w:r>
    </w:p>
    <w:p>
      <w:pPr>
        <w:pStyle w:val="42"/>
      </w:pPr>
      <w:r>
        <w:rPr>
          <w:rFonts w:hint="eastAsia"/>
        </w:rPr>
        <w:t>局限性神经性皮炎瘙痒剧烈者。</w:t>
      </w:r>
    </w:p>
    <w:p>
      <w:pPr>
        <w:pStyle w:val="42"/>
      </w:pPr>
      <w:r>
        <w:t xml:space="preserve">5.4.3  </w:t>
      </w:r>
      <w:r>
        <w:rPr>
          <w:rFonts w:hint="eastAsia"/>
        </w:rPr>
        <w:t>火针疗法【</w:t>
      </w:r>
      <w:r>
        <w:t>20</w:t>
      </w:r>
      <w:r>
        <w:rPr>
          <w:rFonts w:hint="eastAsia"/>
        </w:rPr>
        <w:t>】（Ⅲ</w:t>
      </w:r>
      <w:r>
        <w:t>b</w:t>
      </w:r>
      <w:r>
        <w:rPr>
          <w:rFonts w:hint="eastAsia"/>
        </w:rPr>
        <w:t>，弱推荐）</w:t>
      </w:r>
    </w:p>
    <w:p>
      <w:pPr>
        <w:pStyle w:val="42"/>
      </w:pPr>
      <w:r>
        <w:rPr>
          <w:rFonts w:hint="eastAsia"/>
        </w:rPr>
        <w:t>神经性皮炎瘙痒剧烈者。</w:t>
      </w:r>
    </w:p>
    <w:p>
      <w:pPr>
        <w:pStyle w:val="42"/>
      </w:pPr>
      <w:r>
        <w:t>6.</w:t>
      </w:r>
      <w:r>
        <w:rPr>
          <w:rFonts w:hint="eastAsia"/>
        </w:rPr>
        <w:t>预防与调护</w:t>
      </w:r>
    </w:p>
    <w:p>
      <w:pPr>
        <w:pStyle w:val="42"/>
      </w:pPr>
      <w:r>
        <w:t xml:space="preserve">6.1  </w:t>
      </w:r>
      <w:r>
        <w:rPr>
          <w:rFonts w:hint="eastAsia"/>
        </w:rPr>
        <w:t>避免搔抓、摩擦、热水烫洗局部皮肤；应添加避免熬夜，注意保湿润肤。</w:t>
      </w:r>
    </w:p>
    <w:p>
      <w:pPr>
        <w:pStyle w:val="42"/>
      </w:pPr>
      <w:r>
        <w:t xml:space="preserve">6.2  </w:t>
      </w:r>
      <w:r>
        <w:rPr>
          <w:rFonts w:hint="eastAsia"/>
        </w:rPr>
        <w:t>帮助患者消除精神紧张和情绪焦虑抑郁，保持心情愉快和生活规律，注意劳逸结合。</w:t>
      </w:r>
      <w:r>
        <w:t xml:space="preserve">6.3  </w:t>
      </w:r>
      <w:r>
        <w:rPr>
          <w:rFonts w:hint="eastAsia"/>
        </w:rPr>
        <w:t>尽量排除致痒因素，忌食各种辛辣刺激性食物，不宜饮酒。</w:t>
      </w:r>
    </w:p>
    <w:p>
      <w:pPr>
        <w:pStyle w:val="42"/>
      </w:pPr>
      <w:r>
        <w:t xml:space="preserve"> </w:t>
      </w:r>
    </w:p>
    <w:p>
      <w:pPr>
        <w:pStyle w:val="42"/>
      </w:pPr>
    </w:p>
    <w:p>
      <w:pPr>
        <w:pStyle w:val="42"/>
      </w:pPr>
    </w:p>
    <w:p>
      <w:pPr>
        <w:pStyle w:val="42"/>
      </w:pPr>
    </w:p>
    <w:p>
      <w:pPr>
        <w:pStyle w:val="42"/>
      </w:pPr>
    </w:p>
    <w:p>
      <w:pPr>
        <w:pStyle w:val="42"/>
      </w:pPr>
    </w:p>
    <w:p>
      <w:pPr>
        <w:pStyle w:val="42"/>
      </w:pPr>
    </w:p>
    <w:p>
      <w:pPr>
        <w:pStyle w:val="42"/>
      </w:pPr>
    </w:p>
    <w:p>
      <w:pPr>
        <w:pStyle w:val="42"/>
      </w:pPr>
    </w:p>
    <w:p>
      <w:pPr>
        <w:pStyle w:val="42"/>
      </w:pPr>
    </w:p>
    <w:p>
      <w:pPr>
        <w:pStyle w:val="42"/>
      </w:pPr>
    </w:p>
    <w:p>
      <w:pPr>
        <w:pStyle w:val="42"/>
      </w:pPr>
    </w:p>
    <w:p>
      <w:pPr>
        <w:pStyle w:val="42"/>
      </w:pPr>
    </w:p>
    <w:p>
      <w:pPr>
        <w:pStyle w:val="42"/>
      </w:pPr>
    </w:p>
    <w:p>
      <w:pPr>
        <w:pStyle w:val="42"/>
      </w:pPr>
      <w:bookmarkStart w:id="14" w:name="_GoBack"/>
      <w:bookmarkEnd w:id="14"/>
    </w:p>
    <w:p>
      <w:pPr>
        <w:pStyle w:val="42"/>
      </w:pPr>
      <w:bookmarkStart w:id="12" w:name="_Toc466555613"/>
      <w:bookmarkStart w:id="13" w:name="BKCKWX"/>
      <w:r>
        <w:rPr>
          <w:rFonts w:hint="eastAsia"/>
        </w:rPr>
        <w:t>参 考 文 献</w:t>
      </w:r>
      <w:bookmarkEnd w:id="12"/>
      <w:bookmarkEnd w:id="13"/>
    </w:p>
    <w:p>
      <w:pPr>
        <w:pStyle w:val="42"/>
      </w:pPr>
      <w:r>
        <w:t>[1]</w:t>
      </w:r>
      <w:r>
        <w:rPr>
          <w:rFonts w:hint="eastAsia"/>
        </w:rPr>
        <w:t>欧阳恒，杨志波</w:t>
      </w:r>
      <w:r>
        <w:t xml:space="preserve"> </w:t>
      </w:r>
      <w:r>
        <w:rPr>
          <w:rFonts w:hint="eastAsia"/>
        </w:rPr>
        <w:t>．新编中医皮肤病学</w:t>
      </w:r>
      <w:r>
        <w:t xml:space="preserve"> [M]</w:t>
      </w:r>
      <w:r>
        <w:rPr>
          <w:rFonts w:hint="eastAsia"/>
        </w:rPr>
        <w:t>．第一版</w:t>
      </w:r>
      <w:r>
        <w:t>.</w:t>
      </w:r>
      <w:r>
        <w:rPr>
          <w:rFonts w:hint="eastAsia"/>
        </w:rPr>
        <w:t>北京：人民军医出版社，</w:t>
      </w:r>
      <w:r>
        <w:t>2000:311-315</w:t>
      </w:r>
    </w:p>
    <w:p>
      <w:pPr>
        <w:pStyle w:val="42"/>
      </w:pPr>
      <w:r>
        <w:t>[2]</w:t>
      </w:r>
      <w:r>
        <w:rPr>
          <w:rFonts w:hint="eastAsia"/>
        </w:rPr>
        <w:t>陈红风．中医外科学</w:t>
      </w:r>
      <w:r>
        <w:t xml:space="preserve"> [M]</w:t>
      </w:r>
      <w:r>
        <w:rPr>
          <w:rFonts w:hint="eastAsia"/>
        </w:rPr>
        <w:t>．第二版</w:t>
      </w:r>
      <w:r>
        <w:t>.</w:t>
      </w:r>
      <w:r>
        <w:rPr>
          <w:rFonts w:hint="eastAsia"/>
        </w:rPr>
        <w:t>北京：人民卫生出版社，</w:t>
      </w:r>
      <w:r>
        <w:t>2014:221-223</w:t>
      </w:r>
    </w:p>
    <w:p>
      <w:pPr>
        <w:pStyle w:val="42"/>
      </w:pPr>
      <w:r>
        <w:t>[3]</w:t>
      </w:r>
      <w:r>
        <w:rPr>
          <w:rFonts w:hint="eastAsia"/>
        </w:rPr>
        <w:t>罗汉超，吴军．中西医结合皮肤性病手册</w:t>
      </w:r>
      <w:r>
        <w:t xml:space="preserve"> [M]</w:t>
      </w:r>
      <w:r>
        <w:rPr>
          <w:rFonts w:hint="eastAsia"/>
        </w:rPr>
        <w:t>．第二版</w:t>
      </w:r>
      <w:r>
        <w:t>.</w:t>
      </w:r>
      <w:r>
        <w:rPr>
          <w:rFonts w:hint="eastAsia"/>
        </w:rPr>
        <w:t>四川：四川科学技术出版社，</w:t>
      </w:r>
      <w:r>
        <w:t>2010:324-328</w:t>
      </w:r>
    </w:p>
    <w:p>
      <w:pPr>
        <w:pStyle w:val="42"/>
      </w:pPr>
      <w:r>
        <w:t>[4]</w:t>
      </w:r>
      <w:r>
        <w:rPr>
          <w:rFonts w:hint="eastAsia"/>
        </w:rPr>
        <w:t>马天明，刘贵军，李等全．神经性皮炎中医病因病机初探</w:t>
      </w:r>
      <w:r>
        <w:t>[J]</w:t>
      </w:r>
      <w:r>
        <w:rPr>
          <w:rFonts w:hint="eastAsia"/>
        </w:rPr>
        <w:t>．中医药信息，</w:t>
      </w:r>
      <w:r>
        <w:t>2014</w:t>
      </w:r>
      <w:r>
        <w:rPr>
          <w:rFonts w:hint="eastAsia"/>
        </w:rPr>
        <w:t>，</w:t>
      </w:r>
      <w:r>
        <w:t>31(6)</w:t>
      </w:r>
      <w:r>
        <w:rPr>
          <w:rFonts w:hint="eastAsia"/>
        </w:rPr>
        <w:t>：</w:t>
      </w:r>
      <w:r>
        <w:t>36—37</w:t>
      </w:r>
      <w:r>
        <w:rPr>
          <w:rFonts w:hint="eastAsia"/>
        </w:rPr>
        <w:t>．</w:t>
      </w:r>
    </w:p>
    <w:p>
      <w:pPr>
        <w:pStyle w:val="42"/>
      </w:pPr>
      <w:r>
        <w:t>[5]</w:t>
      </w:r>
      <w:r>
        <w:rPr>
          <w:rFonts w:hint="eastAsia"/>
        </w:rPr>
        <w:t>司富春，李杰．中医治疗神经性皮炎的症候和方药分析研究</w:t>
      </w:r>
      <w:r>
        <w:t xml:space="preserve"> [J]</w:t>
      </w:r>
      <w:r>
        <w:rPr>
          <w:rFonts w:hint="eastAsia"/>
        </w:rPr>
        <w:t>．第六届中医方证基础研究与临床应用学术交流会论文集，</w:t>
      </w:r>
      <w:r>
        <w:t>2014</w:t>
      </w:r>
      <w:r>
        <w:rPr>
          <w:rFonts w:hint="eastAsia"/>
        </w:rPr>
        <w:t>，</w:t>
      </w:r>
      <w:r>
        <w:t>32(2)</w:t>
      </w:r>
      <w:r>
        <w:rPr>
          <w:rFonts w:hint="eastAsia"/>
        </w:rPr>
        <w:t>：</w:t>
      </w:r>
      <w:r>
        <w:t>271-285</w:t>
      </w:r>
      <w:r>
        <w:rPr>
          <w:rFonts w:hint="eastAsia"/>
        </w:rPr>
        <w:t>．</w:t>
      </w:r>
    </w:p>
    <w:p>
      <w:pPr>
        <w:pStyle w:val="42"/>
      </w:pPr>
      <w:r>
        <w:t>[6]</w:t>
      </w:r>
      <w:r>
        <w:rPr>
          <w:rFonts w:hint="eastAsia"/>
        </w:rPr>
        <w:t>刘炽．欧阳恒治疗神经性皮炎经验</w:t>
      </w:r>
      <w:r>
        <w:t>[J]</w:t>
      </w:r>
      <w:r>
        <w:rPr>
          <w:rFonts w:hint="eastAsia"/>
        </w:rPr>
        <w:t>．中医杂志，</w:t>
      </w:r>
      <w:r>
        <w:t>2002</w:t>
      </w:r>
      <w:r>
        <w:rPr>
          <w:rFonts w:hint="eastAsia"/>
        </w:rPr>
        <w:t>，</w:t>
      </w:r>
      <w:r>
        <w:t>43(3)</w:t>
      </w:r>
      <w:r>
        <w:rPr>
          <w:rFonts w:hint="eastAsia"/>
        </w:rPr>
        <w:t>：</w:t>
      </w:r>
      <w:r>
        <w:t>179</w:t>
      </w:r>
      <w:r>
        <w:rPr>
          <w:rFonts w:hint="eastAsia"/>
        </w:rPr>
        <w:t>．</w:t>
      </w:r>
    </w:p>
    <w:p>
      <w:pPr>
        <w:pStyle w:val="42"/>
      </w:pPr>
      <w:r>
        <w:t>[7]</w:t>
      </w:r>
      <w:r>
        <w:rPr>
          <w:rFonts w:hint="eastAsia"/>
        </w:rPr>
        <w:t>耿爱爱、杨娟等．吴军教授治疗神经性皮炎经验总结</w:t>
      </w:r>
      <w:r>
        <w:t>[J].</w:t>
      </w:r>
      <w:r>
        <w:rPr>
          <w:rFonts w:hint="eastAsia"/>
        </w:rPr>
        <w:t>吉林中医药，</w:t>
      </w:r>
      <w:r>
        <w:t>2010</w:t>
      </w:r>
      <w:r>
        <w:rPr>
          <w:rFonts w:hint="eastAsia"/>
        </w:rPr>
        <w:t>，</w:t>
      </w:r>
      <w:r>
        <w:t>30(6)</w:t>
      </w:r>
      <w:r>
        <w:rPr>
          <w:rFonts w:hint="eastAsia"/>
        </w:rPr>
        <w:t>：</w:t>
      </w:r>
      <w:r>
        <w:t>471—472</w:t>
      </w:r>
    </w:p>
    <w:p>
      <w:pPr>
        <w:pStyle w:val="42"/>
      </w:pPr>
      <w:r>
        <w:t>[8]</w:t>
      </w:r>
      <w:r>
        <w:rPr>
          <w:rFonts w:hint="eastAsia"/>
        </w:rPr>
        <w:t>谭雪梅，曹晖．中西医结合治疗神经性皮炎</w:t>
      </w:r>
      <w:r>
        <w:t>68</w:t>
      </w:r>
      <w:r>
        <w:rPr>
          <w:rFonts w:hint="eastAsia"/>
        </w:rPr>
        <w:t>例临床观察</w:t>
      </w:r>
      <w:r>
        <w:t xml:space="preserve"> [J]</w:t>
      </w:r>
      <w:r>
        <w:rPr>
          <w:rFonts w:hint="eastAsia"/>
        </w:rPr>
        <w:t>．中医药导报，</w:t>
      </w:r>
      <w:r>
        <w:t>2005</w:t>
      </w:r>
      <w:r>
        <w:rPr>
          <w:rFonts w:hint="eastAsia"/>
        </w:rPr>
        <w:t>，</w:t>
      </w:r>
      <w:r>
        <w:t>11 (6)</w:t>
      </w:r>
      <w:r>
        <w:rPr>
          <w:rFonts w:hint="eastAsia"/>
        </w:rPr>
        <w:t>：</w:t>
      </w:r>
      <w:r>
        <w:t>39-40</w:t>
      </w:r>
      <w:r>
        <w:rPr>
          <w:rFonts w:hint="eastAsia"/>
        </w:rPr>
        <w:t>．</w:t>
      </w:r>
    </w:p>
    <w:p>
      <w:pPr>
        <w:pStyle w:val="42"/>
      </w:pPr>
      <w:r>
        <w:t>[9]</w:t>
      </w:r>
      <w:r>
        <w:rPr>
          <w:rFonts w:hint="eastAsia"/>
        </w:rPr>
        <w:t>陈赵文．中西医结合治疗神经性皮炎</w:t>
      </w:r>
      <w:r>
        <w:t>46</w:t>
      </w:r>
      <w:r>
        <w:rPr>
          <w:rFonts w:hint="eastAsia"/>
        </w:rPr>
        <w:t>例临床分析</w:t>
      </w:r>
      <w:r>
        <w:t>[J]</w:t>
      </w:r>
      <w:r>
        <w:rPr>
          <w:rFonts w:hint="eastAsia"/>
        </w:rPr>
        <w:t>．当代医学，</w:t>
      </w:r>
      <w:r>
        <w:t>2013</w:t>
      </w:r>
      <w:r>
        <w:rPr>
          <w:rFonts w:hint="eastAsia"/>
        </w:rPr>
        <w:t>，</w:t>
      </w:r>
      <w:r>
        <w:t>19(9)</w:t>
      </w:r>
      <w:r>
        <w:rPr>
          <w:rFonts w:hint="eastAsia"/>
        </w:rPr>
        <w:t>：</w:t>
      </w:r>
      <w:r>
        <w:t>150-151</w:t>
      </w:r>
      <w:r>
        <w:rPr>
          <w:rFonts w:hint="eastAsia"/>
        </w:rPr>
        <w:t>．</w:t>
      </w:r>
    </w:p>
    <w:p>
      <w:pPr>
        <w:pStyle w:val="42"/>
      </w:pPr>
      <w:r>
        <w:t>[10]</w:t>
      </w:r>
      <w:r>
        <w:rPr>
          <w:rFonts w:hint="eastAsia"/>
        </w:rPr>
        <w:t>景洪梅．中西医结合治疗神经性皮炎</w:t>
      </w:r>
      <w:r>
        <w:t>45</w:t>
      </w:r>
      <w:r>
        <w:rPr>
          <w:rFonts w:hint="eastAsia"/>
        </w:rPr>
        <w:t>例</w:t>
      </w:r>
      <w:r>
        <w:t>[J].</w:t>
      </w:r>
      <w:r>
        <w:rPr>
          <w:rFonts w:hint="eastAsia"/>
        </w:rPr>
        <w:t>四川中医，</w:t>
      </w:r>
      <w:r>
        <w:t>2014</w:t>
      </w:r>
      <w:r>
        <w:rPr>
          <w:rFonts w:hint="eastAsia"/>
        </w:rPr>
        <w:t>，</w:t>
      </w:r>
      <w:r>
        <w:t>32(4)</w:t>
      </w:r>
      <w:r>
        <w:rPr>
          <w:rFonts w:hint="eastAsia"/>
        </w:rPr>
        <w:t>：</w:t>
      </w:r>
      <w:r>
        <w:t>110—111</w:t>
      </w:r>
    </w:p>
    <w:p>
      <w:pPr>
        <w:pStyle w:val="42"/>
      </w:pPr>
      <w:r>
        <w:t>[11]</w:t>
      </w:r>
      <w:r>
        <w:rPr>
          <w:rFonts w:hint="eastAsia"/>
        </w:rPr>
        <w:t>叶田，张剑等．中西医结合治疗泛发性神经性皮炎</w:t>
      </w:r>
      <w:r>
        <w:t>[J]</w:t>
      </w:r>
      <w:r>
        <w:rPr>
          <w:rFonts w:hint="eastAsia"/>
        </w:rPr>
        <w:t>．四川中医，</w:t>
      </w:r>
      <w:r>
        <w:t>2006</w:t>
      </w:r>
      <w:r>
        <w:rPr>
          <w:rFonts w:hint="eastAsia"/>
        </w:rPr>
        <w:t>，</w:t>
      </w:r>
      <w:r>
        <w:t>24(2)</w:t>
      </w:r>
      <w:r>
        <w:rPr>
          <w:rFonts w:hint="eastAsia"/>
        </w:rPr>
        <w:t>：</w:t>
      </w:r>
      <w:r>
        <w:t>75-76</w:t>
      </w:r>
    </w:p>
    <w:p>
      <w:pPr>
        <w:pStyle w:val="42"/>
      </w:pPr>
      <w:r>
        <w:t>[12]</w:t>
      </w:r>
      <w:r>
        <w:rPr>
          <w:rFonts w:hint="eastAsia"/>
        </w:rPr>
        <w:t>杨先礼．黄连解毒汤合五味消毒饮加减治疗播散性神经性皮炎</w:t>
      </w:r>
      <w:r>
        <w:t>30</w:t>
      </w:r>
      <w:r>
        <w:rPr>
          <w:rFonts w:hint="eastAsia"/>
        </w:rPr>
        <w:t>例</w:t>
      </w:r>
      <w:r>
        <w:t>[J].</w:t>
      </w:r>
      <w:r>
        <w:rPr>
          <w:rFonts w:hint="eastAsia"/>
        </w:rPr>
        <w:t>陕西中医，</w:t>
      </w:r>
      <w:r>
        <w:t>2013</w:t>
      </w:r>
      <w:r>
        <w:rPr>
          <w:rFonts w:hint="eastAsia"/>
        </w:rPr>
        <w:t>，</w:t>
      </w:r>
      <w:r>
        <w:t>34(9)</w:t>
      </w:r>
      <w:r>
        <w:rPr>
          <w:rFonts w:hint="eastAsia"/>
        </w:rPr>
        <w:t>：</w:t>
      </w:r>
      <w:r>
        <w:t>87—88</w:t>
      </w:r>
    </w:p>
    <w:p>
      <w:pPr>
        <w:pStyle w:val="42"/>
      </w:pPr>
      <w:r>
        <w:t>[13]</w:t>
      </w:r>
      <w:r>
        <w:rPr>
          <w:rFonts w:hint="eastAsia"/>
        </w:rPr>
        <w:t>黄时燕，聂巧峰．当归饮子联合火针治疗血虚肤燥型神经性皮炎</w:t>
      </w:r>
      <w:r>
        <w:t>32</w:t>
      </w:r>
      <w:r>
        <w:rPr>
          <w:rFonts w:hint="eastAsia"/>
        </w:rPr>
        <w:t>例</w:t>
      </w:r>
      <w:r>
        <w:t xml:space="preserve"> [J]</w:t>
      </w:r>
      <w:r>
        <w:rPr>
          <w:rFonts w:hint="eastAsia"/>
        </w:rPr>
        <w:t>．四川中医，</w:t>
      </w:r>
      <w:r>
        <w:t>2014</w:t>
      </w:r>
      <w:r>
        <w:rPr>
          <w:rFonts w:hint="eastAsia"/>
        </w:rPr>
        <w:t>，</w:t>
      </w:r>
      <w:r>
        <w:t>32 (9)</w:t>
      </w:r>
      <w:r>
        <w:rPr>
          <w:rFonts w:hint="eastAsia"/>
        </w:rPr>
        <w:t>：</w:t>
      </w:r>
      <w:r>
        <w:t>121-122</w:t>
      </w:r>
      <w:r>
        <w:rPr>
          <w:rFonts w:hint="eastAsia"/>
        </w:rPr>
        <w:t>．</w:t>
      </w:r>
    </w:p>
    <w:p>
      <w:pPr>
        <w:pStyle w:val="42"/>
      </w:pPr>
      <w:r>
        <w:t>[14]</w:t>
      </w:r>
      <w:r>
        <w:rPr>
          <w:rFonts w:hint="eastAsia"/>
        </w:rPr>
        <w:t>贾锦文．丹栀逍遥丸加减治疗“摄领疮”</w:t>
      </w:r>
      <w:r>
        <w:t>42</w:t>
      </w:r>
      <w:r>
        <w:rPr>
          <w:rFonts w:hint="eastAsia"/>
        </w:rPr>
        <w:t>例</w:t>
      </w:r>
      <w:r>
        <w:t>[J]</w:t>
      </w:r>
      <w:r>
        <w:rPr>
          <w:rFonts w:hint="eastAsia"/>
        </w:rPr>
        <w:t>．光明中医，</w:t>
      </w:r>
      <w:r>
        <w:t>2010</w:t>
      </w:r>
      <w:r>
        <w:rPr>
          <w:rFonts w:hint="eastAsia"/>
        </w:rPr>
        <w:t>，</w:t>
      </w:r>
      <w:r>
        <w:t>25(1)</w:t>
      </w:r>
      <w:r>
        <w:rPr>
          <w:rFonts w:hint="eastAsia"/>
        </w:rPr>
        <w:t>：</w:t>
      </w:r>
      <w:r>
        <w:t>69</w:t>
      </w:r>
      <w:r>
        <w:rPr>
          <w:rFonts w:hint="eastAsia"/>
        </w:rPr>
        <w:t>．</w:t>
      </w:r>
    </w:p>
    <w:p>
      <w:pPr>
        <w:pStyle w:val="42"/>
      </w:pPr>
      <w:r>
        <w:t>[15]</w:t>
      </w:r>
      <w:r>
        <w:rPr>
          <w:rFonts w:hint="eastAsia"/>
        </w:rPr>
        <w:t>周绍庄．丹栀逍遥散加减治疗神经性皮炎</w:t>
      </w:r>
      <w:r>
        <w:t>98</w:t>
      </w:r>
      <w:r>
        <w:rPr>
          <w:rFonts w:hint="eastAsia"/>
        </w:rPr>
        <w:t>例</w:t>
      </w:r>
      <w:r>
        <w:t>[J].</w:t>
      </w:r>
      <w:r>
        <w:rPr>
          <w:rFonts w:hint="eastAsia"/>
        </w:rPr>
        <w:t>湖南中医杂志，</w:t>
      </w:r>
      <w:r>
        <w:t>1999</w:t>
      </w:r>
      <w:r>
        <w:rPr>
          <w:rFonts w:hint="eastAsia"/>
        </w:rPr>
        <w:t>，</w:t>
      </w:r>
      <w:r>
        <w:t>15(1)</w:t>
      </w:r>
      <w:r>
        <w:rPr>
          <w:rFonts w:hint="eastAsia"/>
        </w:rPr>
        <w:t>：</w:t>
      </w:r>
      <w:r>
        <w:t>45-46</w:t>
      </w:r>
    </w:p>
    <w:p>
      <w:pPr>
        <w:pStyle w:val="42"/>
      </w:pPr>
      <w:r>
        <w:t>[16]</w:t>
      </w:r>
      <w:r>
        <w:rPr>
          <w:rFonts w:hint="eastAsia"/>
        </w:rPr>
        <w:t>吴波、龙莉等．中药汽疗联合静脉封闭治疗泛发性神经性皮炎</w:t>
      </w:r>
      <w:r>
        <w:t>45</w:t>
      </w:r>
      <w:r>
        <w:rPr>
          <w:rFonts w:hint="eastAsia"/>
        </w:rPr>
        <w:t>例</w:t>
      </w:r>
      <w:r>
        <w:t>[J]</w:t>
      </w:r>
      <w:r>
        <w:rPr>
          <w:rFonts w:hint="eastAsia"/>
        </w:rPr>
        <w:t>．中医外治杂志，</w:t>
      </w:r>
      <w:r>
        <w:t>2008</w:t>
      </w:r>
      <w:r>
        <w:rPr>
          <w:rFonts w:hint="eastAsia"/>
        </w:rPr>
        <w:t>，</w:t>
      </w:r>
      <w:r>
        <w:t>17 (3)</w:t>
      </w:r>
      <w:r>
        <w:rPr>
          <w:rFonts w:hint="eastAsia"/>
        </w:rPr>
        <w:t>：</w:t>
      </w:r>
      <w:r>
        <w:t>12-13</w:t>
      </w:r>
      <w:r>
        <w:rPr>
          <w:rFonts w:hint="eastAsia"/>
        </w:rPr>
        <w:t>．</w:t>
      </w:r>
    </w:p>
    <w:p>
      <w:pPr>
        <w:pStyle w:val="42"/>
      </w:pPr>
      <w:r>
        <w:t>[17]</w:t>
      </w:r>
      <w:r>
        <w:rPr>
          <w:rFonts w:hint="eastAsia"/>
        </w:rPr>
        <w:t>洪清华．中药熏洗为主治疗神经性皮炎</w:t>
      </w:r>
      <w:r>
        <w:t>53</w:t>
      </w:r>
      <w:r>
        <w:rPr>
          <w:rFonts w:hint="eastAsia"/>
        </w:rPr>
        <w:t>例</w:t>
      </w:r>
      <w:r>
        <w:t>[J]</w:t>
      </w:r>
      <w:r>
        <w:rPr>
          <w:rFonts w:hint="eastAsia"/>
        </w:rPr>
        <w:t>．时珍国医国药，</w:t>
      </w:r>
      <w:r>
        <w:t>1999</w:t>
      </w:r>
      <w:r>
        <w:rPr>
          <w:rFonts w:hint="eastAsia"/>
        </w:rPr>
        <w:t>，</w:t>
      </w:r>
      <w:r>
        <w:t>10(10)</w:t>
      </w:r>
      <w:r>
        <w:rPr>
          <w:rFonts w:hint="eastAsia"/>
        </w:rPr>
        <w:t>：</w:t>
      </w:r>
      <w:r>
        <w:t>785</w:t>
      </w:r>
      <w:r>
        <w:rPr>
          <w:rFonts w:hint="eastAsia"/>
        </w:rPr>
        <w:t>．</w:t>
      </w:r>
    </w:p>
    <w:p>
      <w:pPr>
        <w:pStyle w:val="42"/>
      </w:pPr>
      <w:r>
        <w:t>[18]</w:t>
      </w:r>
      <w:r>
        <w:rPr>
          <w:rFonts w:hint="eastAsia"/>
        </w:rPr>
        <w:t>王富宽．中药醋剂外敷治疗局限性神经性皮炎</w:t>
      </w:r>
      <w:r>
        <w:t>[J].</w:t>
      </w:r>
      <w:r>
        <w:rPr>
          <w:rFonts w:hint="eastAsia"/>
        </w:rPr>
        <w:t>中医外治杂志，</w:t>
      </w:r>
      <w:r>
        <w:t>2004</w:t>
      </w:r>
      <w:r>
        <w:rPr>
          <w:rFonts w:hint="eastAsia"/>
        </w:rPr>
        <w:t>，</w:t>
      </w:r>
      <w:r>
        <w:t>13(6)</w:t>
      </w:r>
      <w:r>
        <w:rPr>
          <w:rFonts w:hint="eastAsia"/>
        </w:rPr>
        <w:t>：</w:t>
      </w:r>
      <w:r>
        <w:t>51</w:t>
      </w:r>
    </w:p>
    <w:p>
      <w:pPr>
        <w:pStyle w:val="42"/>
      </w:pPr>
      <w:r>
        <w:t>[19]</w:t>
      </w:r>
      <w:r>
        <w:rPr>
          <w:rFonts w:hint="eastAsia"/>
        </w:rPr>
        <w:t>殷新，唐犀麟等．梅花针叩刺配合复方蛇脂软膏外涂治疗神经性皮炎的疗效观察</w:t>
      </w:r>
      <w:r>
        <w:t>[J]</w:t>
      </w:r>
      <w:r>
        <w:rPr>
          <w:rFonts w:hint="eastAsia"/>
        </w:rPr>
        <w:t>．新中医，</w:t>
      </w:r>
      <w:r>
        <w:t>2011</w:t>
      </w:r>
      <w:r>
        <w:rPr>
          <w:rFonts w:hint="eastAsia"/>
        </w:rPr>
        <w:t>，</w:t>
      </w:r>
      <w:r>
        <w:t>43(5)</w:t>
      </w:r>
      <w:r>
        <w:rPr>
          <w:rFonts w:hint="eastAsia"/>
        </w:rPr>
        <w:t>：</w:t>
      </w:r>
      <w:r>
        <w:t>116-118</w:t>
      </w:r>
    </w:p>
    <w:p>
      <w:pPr>
        <w:pStyle w:val="42"/>
      </w:pPr>
      <w:r>
        <w:t>[20]</w:t>
      </w:r>
      <w:r>
        <w:rPr>
          <w:rFonts w:hint="eastAsia"/>
        </w:rPr>
        <w:t>王敏，杨进．火针配合体针围刺治疗局限性神经性皮炎临床观察</w:t>
      </w:r>
      <w:r>
        <w:t>[J].</w:t>
      </w:r>
      <w:r>
        <w:rPr>
          <w:rFonts w:hint="eastAsia"/>
        </w:rPr>
        <w:t>天津中医药，</w:t>
      </w:r>
      <w:r>
        <w:t>2014</w:t>
      </w:r>
      <w:r>
        <w:rPr>
          <w:rFonts w:hint="eastAsia"/>
        </w:rPr>
        <w:t>，</w:t>
      </w:r>
      <w:r>
        <w:t>31(8)</w:t>
      </w:r>
      <w:r>
        <w:rPr>
          <w:rFonts w:hint="eastAsia"/>
        </w:rPr>
        <w:t>：</w:t>
      </w:r>
      <w:r>
        <w:t>475-477</w:t>
      </w:r>
    </w:p>
    <w:p>
      <w:pPr>
        <w:pStyle w:val="42"/>
      </w:pPr>
      <w:r>
        <w:t>[21]</w:t>
      </w:r>
      <w:r>
        <w:rPr>
          <w:rFonts w:hint="eastAsia"/>
        </w:rPr>
        <w:t>杨运宽、唐定书、黄蜀等．“杨氏贴棉灸”治疗局限性神经性皮炎临床研究</w:t>
      </w:r>
      <w:r>
        <w:t>——</w:t>
      </w:r>
      <w:r>
        <w:rPr>
          <w:rFonts w:hint="eastAsia"/>
        </w:rPr>
        <w:t>附</w:t>
      </w:r>
      <w:r>
        <w:t>54</w:t>
      </w:r>
      <w:r>
        <w:rPr>
          <w:rFonts w:hint="eastAsia"/>
        </w:rPr>
        <w:t>例病例报告</w:t>
      </w:r>
      <w:r>
        <w:t>[J]</w:t>
      </w:r>
      <w:r>
        <w:rPr>
          <w:rFonts w:hint="eastAsia"/>
        </w:rPr>
        <w:t>．成都中医药大学学报，</w:t>
      </w:r>
      <w:r>
        <w:t>2007</w:t>
      </w:r>
      <w:r>
        <w:rPr>
          <w:rFonts w:hint="eastAsia"/>
        </w:rPr>
        <w:t>，</w:t>
      </w:r>
      <w:r>
        <w:t>30 (2)</w:t>
      </w:r>
      <w:r>
        <w:rPr>
          <w:rFonts w:hint="eastAsia"/>
        </w:rPr>
        <w:t>：</w:t>
      </w:r>
      <w:r>
        <w:t>14-18</w:t>
      </w:r>
      <w:r>
        <w:rPr>
          <w:rFonts w:hint="eastAsia"/>
        </w:rPr>
        <w:t>．</w:t>
      </w:r>
    </w:p>
    <w:p>
      <w:pPr>
        <w:pStyle w:val="42"/>
      </w:pPr>
      <w:r>
        <w:t>[22]</w:t>
      </w:r>
      <w:r>
        <w:rPr>
          <w:rFonts w:hint="eastAsia"/>
        </w:rPr>
        <w:t>陈红风．中医外科学</w:t>
      </w:r>
      <w:r>
        <w:t>[M]</w:t>
      </w:r>
      <w:r>
        <w:rPr>
          <w:rFonts w:hint="eastAsia"/>
        </w:rPr>
        <w:t>．第</w:t>
      </w:r>
      <w:r>
        <w:t>2</w:t>
      </w:r>
      <w:r>
        <w:rPr>
          <w:rFonts w:hint="eastAsia"/>
        </w:rPr>
        <w:t>版</w:t>
      </w:r>
      <w:r>
        <w:t>.</w:t>
      </w:r>
      <w:r>
        <w:rPr>
          <w:rFonts w:hint="eastAsia"/>
        </w:rPr>
        <w:t>北京：人民卫生出版社，</w:t>
      </w:r>
      <w:r>
        <w:t>2012:221-223</w:t>
      </w:r>
    </w:p>
    <w:p>
      <w:pPr>
        <w:pStyle w:val="42"/>
      </w:pPr>
    </w:p>
    <w:sectPr>
      <w:headerReference r:id="rId4" w:type="default"/>
      <w:footerReference r:id="rId5" w:type="default"/>
      <w:pgSz w:w="11906" w:h="16838"/>
      <w:pgMar w:top="1440" w:right="1800" w:bottom="1440" w:left="1800" w:header="141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t>T/CACM</w:t>
    </w:r>
    <w:r>
      <w:rPr>
        <w:rFonts w:hint="eastAsia"/>
      </w:rPr>
      <w:t>×××</w:t>
    </w:r>
    <w:r>
      <w:t>—201</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27"/>
      <w:suff w:val="nothing"/>
      <w:lvlText w:val="%1　"/>
      <w:lvlJc w:val="left"/>
      <w:rPr>
        <w:rFonts w:hint="eastAsia" w:ascii="黑体" w:hAnsi="Times New Roman" w:eastAsia="黑体" w:cs="Times New Roman"/>
        <w:b w:val="0"/>
        <w:i w:val="0"/>
        <w:sz w:val="21"/>
        <w:szCs w:val="21"/>
      </w:rPr>
    </w:lvl>
    <w:lvl w:ilvl="1" w:tentative="0">
      <w:start w:val="1"/>
      <w:numFmt w:val="decimal"/>
      <w:pStyle w:val="26"/>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8"/>
      <w:suff w:val="nothing"/>
      <w:lvlText w:val="%1.%2.%3　"/>
      <w:lvlJc w:val="left"/>
      <w:rPr>
        <w:rFonts w:hint="eastAsia" w:ascii="黑体" w:hAnsi="Times New Roman" w:eastAsia="黑体" w:cs="Times New Roman"/>
        <w:b w:val="0"/>
        <w:i w:val="0"/>
        <w:sz w:val="21"/>
      </w:rPr>
    </w:lvl>
    <w:lvl w:ilvl="3" w:tentative="0">
      <w:start w:val="1"/>
      <w:numFmt w:val="decimal"/>
      <w:pStyle w:val="29"/>
      <w:suff w:val="nothing"/>
      <w:lvlText w:val="%1.%2.%3.%4　"/>
      <w:lvlJc w:val="left"/>
      <w:rPr>
        <w:rFonts w:hint="eastAsia" w:ascii="黑体" w:hAnsi="Times New Roman" w:eastAsia="黑体" w:cs="Times New Roman"/>
        <w:b w:val="0"/>
        <w:i w:val="0"/>
        <w:sz w:val="21"/>
      </w:rPr>
    </w:lvl>
    <w:lvl w:ilvl="4" w:tentative="0">
      <w:start w:val="1"/>
      <w:numFmt w:val="decimal"/>
      <w:pStyle w:val="30"/>
      <w:suff w:val="nothing"/>
      <w:lvlText w:val="%1.%2.%3.%4.%5　"/>
      <w:lvlJc w:val="left"/>
      <w:rPr>
        <w:rFonts w:hint="eastAsia" w:ascii="黑体" w:hAnsi="Times New Roman" w:eastAsia="黑体" w:cs="Times New Roman"/>
        <w:b w:val="0"/>
        <w:i w:val="0"/>
        <w:sz w:val="21"/>
      </w:rPr>
    </w:lvl>
    <w:lvl w:ilvl="5" w:tentative="0">
      <w:start w:val="1"/>
      <w:numFmt w:val="decimal"/>
      <w:pStyle w:val="31"/>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657D3FBC"/>
    <w:multiLevelType w:val="multilevel"/>
    <w:tmpl w:val="657D3FBC"/>
    <w:lvl w:ilvl="0" w:tentative="0">
      <w:start w:val="1"/>
      <w:numFmt w:val="upperLetter"/>
      <w:pStyle w:val="32"/>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37"/>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38"/>
      <w:suff w:val="nothing"/>
      <w:lvlText w:val="%1.%2.%3　"/>
      <w:lvlJc w:val="left"/>
      <w:rPr>
        <w:rFonts w:hint="eastAsia" w:ascii="黑体" w:hAnsi="Times New Roman" w:eastAsia="黑体" w:cs="Times New Roman"/>
        <w:b w:val="0"/>
        <w:i w:val="0"/>
        <w:sz w:val="21"/>
      </w:rPr>
    </w:lvl>
    <w:lvl w:ilvl="3" w:tentative="0">
      <w:start w:val="1"/>
      <w:numFmt w:val="decimal"/>
      <w:pStyle w:val="33"/>
      <w:suff w:val="nothing"/>
      <w:lvlText w:val="%1.%2.%3.%4　"/>
      <w:lvlJc w:val="left"/>
      <w:rPr>
        <w:rFonts w:hint="eastAsia" w:ascii="黑体" w:hAnsi="Times New Roman" w:eastAsia="黑体" w:cs="Times New Roman"/>
        <w:b w:val="0"/>
        <w:i w:val="0"/>
        <w:sz w:val="21"/>
      </w:rPr>
    </w:lvl>
    <w:lvl w:ilvl="4" w:tentative="0">
      <w:start w:val="1"/>
      <w:numFmt w:val="decimal"/>
      <w:pStyle w:val="34"/>
      <w:suff w:val="nothing"/>
      <w:lvlText w:val="%1.%2.%3.%4.%5　"/>
      <w:lvlJc w:val="left"/>
      <w:rPr>
        <w:rFonts w:hint="eastAsia" w:ascii="黑体" w:hAnsi="Times New Roman" w:eastAsia="黑体" w:cs="Times New Roman"/>
        <w:b w:val="0"/>
        <w:i w:val="0"/>
        <w:sz w:val="21"/>
      </w:rPr>
    </w:lvl>
    <w:lvl w:ilvl="5" w:tentative="0">
      <w:start w:val="1"/>
      <w:numFmt w:val="decimal"/>
      <w:pStyle w:val="35"/>
      <w:suff w:val="nothing"/>
      <w:lvlText w:val="%1.%2.%3.%4.%5.%6　"/>
      <w:lvlJc w:val="left"/>
      <w:rPr>
        <w:rFonts w:hint="eastAsia" w:ascii="黑体" w:hAnsi="Times New Roman" w:eastAsia="黑体" w:cs="Times New Roman"/>
        <w:b w:val="0"/>
        <w:i w:val="0"/>
        <w:sz w:val="21"/>
      </w:rPr>
    </w:lvl>
    <w:lvl w:ilvl="6" w:tentative="0">
      <w:start w:val="1"/>
      <w:numFmt w:val="decimal"/>
      <w:pStyle w:val="36"/>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438"/>
    <w:rsid w:val="00001170"/>
    <w:rsid w:val="000012A0"/>
    <w:rsid w:val="00015456"/>
    <w:rsid w:val="00020B1F"/>
    <w:rsid w:val="00032C36"/>
    <w:rsid w:val="00047F20"/>
    <w:rsid w:val="0006544D"/>
    <w:rsid w:val="00094551"/>
    <w:rsid w:val="000A24BF"/>
    <w:rsid w:val="000B1000"/>
    <w:rsid w:val="000D0D53"/>
    <w:rsid w:val="000D3B73"/>
    <w:rsid w:val="000D6536"/>
    <w:rsid w:val="000E4B6E"/>
    <w:rsid w:val="0010758B"/>
    <w:rsid w:val="001225DC"/>
    <w:rsid w:val="0013467C"/>
    <w:rsid w:val="00140C35"/>
    <w:rsid w:val="00193D6A"/>
    <w:rsid w:val="00196189"/>
    <w:rsid w:val="001A5F1E"/>
    <w:rsid w:val="001C524E"/>
    <w:rsid w:val="001F32F7"/>
    <w:rsid w:val="001F5917"/>
    <w:rsid w:val="00216F72"/>
    <w:rsid w:val="002436B9"/>
    <w:rsid w:val="002505FD"/>
    <w:rsid w:val="00264198"/>
    <w:rsid w:val="002711D9"/>
    <w:rsid w:val="002712F4"/>
    <w:rsid w:val="00271C53"/>
    <w:rsid w:val="0030388F"/>
    <w:rsid w:val="0030674C"/>
    <w:rsid w:val="003076D2"/>
    <w:rsid w:val="00310889"/>
    <w:rsid w:val="00333F89"/>
    <w:rsid w:val="003340FF"/>
    <w:rsid w:val="00353E88"/>
    <w:rsid w:val="00361DD2"/>
    <w:rsid w:val="00362BF6"/>
    <w:rsid w:val="003765DF"/>
    <w:rsid w:val="0038354A"/>
    <w:rsid w:val="00392368"/>
    <w:rsid w:val="00396524"/>
    <w:rsid w:val="003A6A62"/>
    <w:rsid w:val="003C7A52"/>
    <w:rsid w:val="003D0EBE"/>
    <w:rsid w:val="003E16E2"/>
    <w:rsid w:val="003E6394"/>
    <w:rsid w:val="004016C9"/>
    <w:rsid w:val="00411295"/>
    <w:rsid w:val="00422631"/>
    <w:rsid w:val="00457419"/>
    <w:rsid w:val="00465F3B"/>
    <w:rsid w:val="0047340F"/>
    <w:rsid w:val="00474941"/>
    <w:rsid w:val="00483040"/>
    <w:rsid w:val="004862A1"/>
    <w:rsid w:val="004871F0"/>
    <w:rsid w:val="004D6E4C"/>
    <w:rsid w:val="004E15C5"/>
    <w:rsid w:val="004E3CDD"/>
    <w:rsid w:val="00517280"/>
    <w:rsid w:val="00521633"/>
    <w:rsid w:val="00543138"/>
    <w:rsid w:val="00563419"/>
    <w:rsid w:val="00574FBA"/>
    <w:rsid w:val="0058700E"/>
    <w:rsid w:val="0059231F"/>
    <w:rsid w:val="005974C7"/>
    <w:rsid w:val="00597791"/>
    <w:rsid w:val="005B4CB5"/>
    <w:rsid w:val="00603377"/>
    <w:rsid w:val="00606173"/>
    <w:rsid w:val="00615673"/>
    <w:rsid w:val="00620D67"/>
    <w:rsid w:val="00626C61"/>
    <w:rsid w:val="006329A0"/>
    <w:rsid w:val="00655D25"/>
    <w:rsid w:val="00676564"/>
    <w:rsid w:val="00692185"/>
    <w:rsid w:val="00695EF0"/>
    <w:rsid w:val="00697FE3"/>
    <w:rsid w:val="006A4CEC"/>
    <w:rsid w:val="006A6049"/>
    <w:rsid w:val="006C14F6"/>
    <w:rsid w:val="006F7FCC"/>
    <w:rsid w:val="007016CB"/>
    <w:rsid w:val="007021B0"/>
    <w:rsid w:val="00717309"/>
    <w:rsid w:val="0073280F"/>
    <w:rsid w:val="00754A2B"/>
    <w:rsid w:val="007724CA"/>
    <w:rsid w:val="007866A5"/>
    <w:rsid w:val="0079129F"/>
    <w:rsid w:val="00793D85"/>
    <w:rsid w:val="007A0CB8"/>
    <w:rsid w:val="007A2A06"/>
    <w:rsid w:val="007A6909"/>
    <w:rsid w:val="007D34BC"/>
    <w:rsid w:val="007D420A"/>
    <w:rsid w:val="00805438"/>
    <w:rsid w:val="008211E4"/>
    <w:rsid w:val="00827F5C"/>
    <w:rsid w:val="00864890"/>
    <w:rsid w:val="00883D66"/>
    <w:rsid w:val="008A1150"/>
    <w:rsid w:val="008D1228"/>
    <w:rsid w:val="008E00FA"/>
    <w:rsid w:val="008F6974"/>
    <w:rsid w:val="00902E97"/>
    <w:rsid w:val="0092383F"/>
    <w:rsid w:val="009367CF"/>
    <w:rsid w:val="00951758"/>
    <w:rsid w:val="00983B08"/>
    <w:rsid w:val="009C3208"/>
    <w:rsid w:val="009C73CC"/>
    <w:rsid w:val="009D4146"/>
    <w:rsid w:val="009D5172"/>
    <w:rsid w:val="009D56A0"/>
    <w:rsid w:val="009E1D2D"/>
    <w:rsid w:val="009F7F8E"/>
    <w:rsid w:val="00A021A4"/>
    <w:rsid w:val="00A26CB2"/>
    <w:rsid w:val="00A37AA1"/>
    <w:rsid w:val="00A5657F"/>
    <w:rsid w:val="00A75736"/>
    <w:rsid w:val="00A7687F"/>
    <w:rsid w:val="00AC2B5E"/>
    <w:rsid w:val="00AD333A"/>
    <w:rsid w:val="00AE7757"/>
    <w:rsid w:val="00B5756E"/>
    <w:rsid w:val="00B61432"/>
    <w:rsid w:val="00B73252"/>
    <w:rsid w:val="00B7351D"/>
    <w:rsid w:val="00B80A0A"/>
    <w:rsid w:val="00B80BFD"/>
    <w:rsid w:val="00BB4807"/>
    <w:rsid w:val="00BC1034"/>
    <w:rsid w:val="00BC4AB7"/>
    <w:rsid w:val="00BE6E64"/>
    <w:rsid w:val="00BF18D1"/>
    <w:rsid w:val="00C00C44"/>
    <w:rsid w:val="00C048F7"/>
    <w:rsid w:val="00C07007"/>
    <w:rsid w:val="00C16B8E"/>
    <w:rsid w:val="00C3614B"/>
    <w:rsid w:val="00C632CE"/>
    <w:rsid w:val="00C771A0"/>
    <w:rsid w:val="00C92263"/>
    <w:rsid w:val="00CA0358"/>
    <w:rsid w:val="00CA62EE"/>
    <w:rsid w:val="00CB3C67"/>
    <w:rsid w:val="00CB4343"/>
    <w:rsid w:val="00CC0418"/>
    <w:rsid w:val="00CC1D5E"/>
    <w:rsid w:val="00CE3EDB"/>
    <w:rsid w:val="00CF3057"/>
    <w:rsid w:val="00D00621"/>
    <w:rsid w:val="00D0075D"/>
    <w:rsid w:val="00D078C1"/>
    <w:rsid w:val="00D128E9"/>
    <w:rsid w:val="00D138A3"/>
    <w:rsid w:val="00D215DD"/>
    <w:rsid w:val="00D27125"/>
    <w:rsid w:val="00D52A49"/>
    <w:rsid w:val="00D872B1"/>
    <w:rsid w:val="00D9138C"/>
    <w:rsid w:val="00DA5DAD"/>
    <w:rsid w:val="00DB0EBD"/>
    <w:rsid w:val="00DB4BF4"/>
    <w:rsid w:val="00DB725E"/>
    <w:rsid w:val="00DC38FD"/>
    <w:rsid w:val="00DC5842"/>
    <w:rsid w:val="00DD249C"/>
    <w:rsid w:val="00DD5956"/>
    <w:rsid w:val="00DE206A"/>
    <w:rsid w:val="00DF6B7A"/>
    <w:rsid w:val="00E01C5F"/>
    <w:rsid w:val="00E03A80"/>
    <w:rsid w:val="00E070DB"/>
    <w:rsid w:val="00E15F44"/>
    <w:rsid w:val="00E31C34"/>
    <w:rsid w:val="00E377CE"/>
    <w:rsid w:val="00E43298"/>
    <w:rsid w:val="00E47C47"/>
    <w:rsid w:val="00E510A2"/>
    <w:rsid w:val="00E57D64"/>
    <w:rsid w:val="00E72D5C"/>
    <w:rsid w:val="00E77710"/>
    <w:rsid w:val="00E91890"/>
    <w:rsid w:val="00EB52DF"/>
    <w:rsid w:val="00ED1B87"/>
    <w:rsid w:val="00F078B8"/>
    <w:rsid w:val="00F14902"/>
    <w:rsid w:val="00F16D7D"/>
    <w:rsid w:val="00F7709F"/>
    <w:rsid w:val="00F83A9D"/>
    <w:rsid w:val="00F84EBB"/>
    <w:rsid w:val="00F85DC1"/>
    <w:rsid w:val="00F9425B"/>
    <w:rsid w:val="00FA22A6"/>
    <w:rsid w:val="00FB3B11"/>
    <w:rsid w:val="00FB5806"/>
    <w:rsid w:val="00FC1F7C"/>
    <w:rsid w:val="0E446726"/>
    <w:rsid w:val="12216A6A"/>
    <w:rsid w:val="13064A15"/>
    <w:rsid w:val="18FB301C"/>
    <w:rsid w:val="1CE70E3F"/>
    <w:rsid w:val="1DC17B61"/>
    <w:rsid w:val="20082C35"/>
    <w:rsid w:val="21B50DAB"/>
    <w:rsid w:val="24FD5663"/>
    <w:rsid w:val="29CE2F66"/>
    <w:rsid w:val="2ED043A4"/>
    <w:rsid w:val="3023394B"/>
    <w:rsid w:val="336B77A4"/>
    <w:rsid w:val="33CA2779"/>
    <w:rsid w:val="3A883C88"/>
    <w:rsid w:val="3BAF4BC2"/>
    <w:rsid w:val="3ED36BD1"/>
    <w:rsid w:val="4DCF2986"/>
    <w:rsid w:val="58036DD1"/>
    <w:rsid w:val="5E982F7B"/>
    <w:rsid w:val="77442514"/>
    <w:rsid w:val="7A13265F"/>
    <w:rsid w:val="7E0449F5"/>
    <w:rsid w:val="7FE523A5"/>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99"/>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uiPriority w:val="99"/>
    <w:rPr>
      <w:b/>
      <w:bCs/>
    </w:rPr>
  </w:style>
  <w:style w:type="paragraph" w:styleId="3">
    <w:name w:val="annotation text"/>
    <w:basedOn w:val="1"/>
    <w:link w:val="13"/>
    <w:qFormat/>
    <w:uiPriority w:val="99"/>
    <w:pPr>
      <w:jc w:val="left"/>
    </w:pPr>
  </w:style>
  <w:style w:type="paragraph" w:styleId="4">
    <w:name w:val="Body Text Indent"/>
    <w:basedOn w:val="1"/>
    <w:link w:val="15"/>
    <w:uiPriority w:val="99"/>
    <w:pPr>
      <w:spacing w:after="120"/>
      <w:ind w:left="420" w:leftChars="200"/>
    </w:pPr>
    <w:rPr>
      <w:szCs w:val="24"/>
    </w:rPr>
  </w:style>
  <w:style w:type="paragraph" w:styleId="5">
    <w:name w:val="Plain Text"/>
    <w:basedOn w:val="1"/>
    <w:link w:val="16"/>
    <w:qFormat/>
    <w:uiPriority w:val="99"/>
    <w:rPr>
      <w:rFonts w:ascii="宋体" w:hAnsi="Courier New"/>
      <w:color w:val="000000"/>
      <w:kern w:val="32"/>
      <w:position w:val="2"/>
    </w:rPr>
  </w:style>
  <w:style w:type="paragraph" w:styleId="6">
    <w:name w:val="Balloon Text"/>
    <w:basedOn w:val="1"/>
    <w:link w:val="17"/>
    <w:qFormat/>
    <w:uiPriority w:val="99"/>
    <w:rPr>
      <w:sz w:val="18"/>
      <w:szCs w:val="18"/>
    </w:rPr>
  </w:style>
  <w:style w:type="paragraph" w:styleId="7">
    <w:name w:val="footer"/>
    <w:basedOn w:val="1"/>
    <w:link w:val="18"/>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uiPriority w:val="99"/>
    <w:rPr>
      <w:rFonts w:cs="Times New Roman"/>
    </w:rPr>
  </w:style>
  <w:style w:type="character" w:styleId="11">
    <w:name w:val="annotation reference"/>
    <w:basedOn w:val="9"/>
    <w:qFormat/>
    <w:uiPriority w:val="99"/>
    <w:rPr>
      <w:rFonts w:cs="Times New Roman"/>
      <w:sz w:val="21"/>
      <w:szCs w:val="21"/>
    </w:rPr>
  </w:style>
  <w:style w:type="character" w:customStyle="1" w:styleId="13">
    <w:name w:val="Comment Text Char"/>
    <w:basedOn w:val="9"/>
    <w:link w:val="3"/>
    <w:locked/>
    <w:uiPriority w:val="99"/>
    <w:rPr>
      <w:rFonts w:cs="Times New Roman"/>
    </w:rPr>
  </w:style>
  <w:style w:type="character" w:customStyle="1" w:styleId="14">
    <w:name w:val="Comment Subject Char"/>
    <w:basedOn w:val="13"/>
    <w:link w:val="2"/>
    <w:semiHidden/>
    <w:locked/>
    <w:uiPriority w:val="99"/>
    <w:rPr>
      <w:b/>
      <w:bCs/>
    </w:rPr>
  </w:style>
  <w:style w:type="character" w:customStyle="1" w:styleId="15">
    <w:name w:val="Body Text Indent Char"/>
    <w:basedOn w:val="9"/>
    <w:link w:val="4"/>
    <w:semiHidden/>
    <w:uiPriority w:val="99"/>
  </w:style>
  <w:style w:type="character" w:customStyle="1" w:styleId="16">
    <w:name w:val="Plain Text Char"/>
    <w:basedOn w:val="9"/>
    <w:link w:val="5"/>
    <w:semiHidden/>
    <w:qFormat/>
    <w:uiPriority w:val="99"/>
    <w:rPr>
      <w:rFonts w:ascii="宋体" w:hAnsi="Courier New" w:cs="Courier New"/>
      <w:szCs w:val="21"/>
    </w:rPr>
  </w:style>
  <w:style w:type="character" w:customStyle="1" w:styleId="17">
    <w:name w:val="Balloon Text Char"/>
    <w:basedOn w:val="9"/>
    <w:link w:val="6"/>
    <w:semiHidden/>
    <w:qFormat/>
    <w:locked/>
    <w:uiPriority w:val="99"/>
    <w:rPr>
      <w:rFonts w:cs="Times New Roman"/>
      <w:sz w:val="18"/>
      <w:szCs w:val="18"/>
    </w:rPr>
  </w:style>
  <w:style w:type="character" w:customStyle="1" w:styleId="18">
    <w:name w:val="Footer Char"/>
    <w:basedOn w:val="9"/>
    <w:link w:val="7"/>
    <w:semiHidden/>
    <w:qFormat/>
    <w:locked/>
    <w:uiPriority w:val="99"/>
    <w:rPr>
      <w:rFonts w:cs="Times New Roman"/>
      <w:sz w:val="18"/>
      <w:szCs w:val="18"/>
    </w:rPr>
  </w:style>
  <w:style w:type="character" w:customStyle="1" w:styleId="19">
    <w:name w:val="Header Char"/>
    <w:basedOn w:val="9"/>
    <w:link w:val="8"/>
    <w:semiHidden/>
    <w:qFormat/>
    <w:locked/>
    <w:uiPriority w:val="99"/>
    <w:rPr>
      <w:rFonts w:cs="Times New Roman"/>
      <w:sz w:val="18"/>
      <w:szCs w:val="18"/>
    </w:rPr>
  </w:style>
  <w:style w:type="paragraph" w:customStyle="1" w:styleId="20">
    <w:name w:val="目次、标准名称标题"/>
    <w:basedOn w:val="1"/>
    <w:next w:val="1"/>
    <w:qFormat/>
    <w:uiPriority w:val="99"/>
    <w:pPr>
      <w:keepNext/>
      <w:pageBreakBefore/>
      <w:widowControl/>
      <w:shd w:val="clear" w:color="FFFFFF" w:fill="FFFFFF"/>
      <w:spacing w:before="640" w:after="560" w:line="460" w:lineRule="exact"/>
      <w:jc w:val="center"/>
      <w:outlineLvl w:val="0"/>
    </w:pPr>
    <w:rPr>
      <w:rFonts w:ascii="黑体" w:hAnsi="Times New Roman" w:eastAsia="黑体"/>
      <w:kern w:val="0"/>
      <w:sz w:val="32"/>
      <w:szCs w:val="20"/>
    </w:rPr>
  </w:style>
  <w:style w:type="paragraph" w:customStyle="1" w:styleId="21">
    <w:name w:val="段"/>
    <w:link w:val="22"/>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22">
    <w:name w:val="段 Char"/>
    <w:basedOn w:val="9"/>
    <w:link w:val="21"/>
    <w:locked/>
    <w:uiPriority w:val="99"/>
    <w:rPr>
      <w:rFonts w:ascii="宋体" w:hAnsi="Times New Roman" w:eastAsia="宋体" w:cs="Times New Roman"/>
      <w:sz w:val="21"/>
      <w:lang w:val="en-US" w:eastAsia="zh-CN" w:bidi="ar-SA"/>
    </w:rPr>
  </w:style>
  <w:style w:type="paragraph" w:customStyle="1" w:styleId="23">
    <w:name w:val="前言、引言标题"/>
    <w:next w:val="21"/>
    <w:qFormat/>
    <w:uiPriority w:val="99"/>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24">
    <w:name w:val="标准书脚_奇数页"/>
    <w:uiPriority w:val="99"/>
    <w:pPr>
      <w:spacing w:before="120"/>
      <w:ind w:right="198"/>
      <w:jc w:val="right"/>
    </w:pPr>
    <w:rPr>
      <w:rFonts w:ascii="宋体" w:hAnsi="Times New Roman" w:eastAsia="宋体" w:cs="Times New Roman"/>
      <w:kern w:val="0"/>
      <w:sz w:val="18"/>
      <w:szCs w:val="18"/>
      <w:lang w:val="en-US" w:eastAsia="zh-CN" w:bidi="ar-SA"/>
    </w:rPr>
  </w:style>
  <w:style w:type="paragraph" w:customStyle="1" w:styleId="25">
    <w:name w:val="标准书眉_奇数页"/>
    <w:next w:val="1"/>
    <w:qFormat/>
    <w:uiPriority w:val="99"/>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26">
    <w:name w:val="一级条标题"/>
    <w:next w:val="21"/>
    <w:qFormat/>
    <w:uiPriority w:val="99"/>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27">
    <w:name w:val="章标题"/>
    <w:next w:val="21"/>
    <w:uiPriority w:val="99"/>
    <w:pPr>
      <w:numPr>
        <w:ilvl w:val="0"/>
        <w:numId w:val="1"/>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28">
    <w:name w:val="二级条标题"/>
    <w:basedOn w:val="26"/>
    <w:next w:val="21"/>
    <w:qFormat/>
    <w:uiPriority w:val="99"/>
    <w:pPr>
      <w:numPr>
        <w:ilvl w:val="2"/>
      </w:numPr>
      <w:spacing w:before="50" w:after="50"/>
      <w:outlineLvl w:val="3"/>
    </w:pPr>
  </w:style>
  <w:style w:type="paragraph" w:customStyle="1" w:styleId="29">
    <w:name w:val="三级条标题"/>
    <w:basedOn w:val="28"/>
    <w:next w:val="21"/>
    <w:qFormat/>
    <w:uiPriority w:val="99"/>
    <w:pPr>
      <w:numPr>
        <w:ilvl w:val="3"/>
      </w:numPr>
      <w:outlineLvl w:val="4"/>
    </w:pPr>
  </w:style>
  <w:style w:type="paragraph" w:customStyle="1" w:styleId="30">
    <w:name w:val="四级条标题"/>
    <w:basedOn w:val="29"/>
    <w:next w:val="21"/>
    <w:qFormat/>
    <w:uiPriority w:val="99"/>
    <w:pPr>
      <w:numPr>
        <w:ilvl w:val="4"/>
      </w:numPr>
      <w:outlineLvl w:val="5"/>
    </w:pPr>
  </w:style>
  <w:style w:type="paragraph" w:customStyle="1" w:styleId="31">
    <w:name w:val="五级条标题"/>
    <w:basedOn w:val="30"/>
    <w:next w:val="21"/>
    <w:qFormat/>
    <w:uiPriority w:val="99"/>
    <w:pPr>
      <w:numPr>
        <w:ilvl w:val="5"/>
      </w:numPr>
      <w:outlineLvl w:val="6"/>
    </w:pPr>
  </w:style>
  <w:style w:type="paragraph" w:customStyle="1" w:styleId="32">
    <w:name w:val="附录标识"/>
    <w:basedOn w:val="1"/>
    <w:next w:val="21"/>
    <w:qFormat/>
    <w:uiPriority w:val="99"/>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33">
    <w:name w:val="附录二级条标题"/>
    <w:basedOn w:val="1"/>
    <w:next w:val="21"/>
    <w:qFormat/>
    <w:uiPriority w:val="99"/>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hAnsi="Times New Roman" w:eastAsia="黑体"/>
      <w:kern w:val="21"/>
      <w:szCs w:val="20"/>
    </w:rPr>
  </w:style>
  <w:style w:type="paragraph" w:customStyle="1" w:styleId="34">
    <w:name w:val="附录三级条标题"/>
    <w:basedOn w:val="33"/>
    <w:next w:val="21"/>
    <w:uiPriority w:val="99"/>
    <w:pPr>
      <w:numPr>
        <w:ilvl w:val="4"/>
      </w:numPr>
      <w:outlineLvl w:val="4"/>
    </w:pPr>
  </w:style>
  <w:style w:type="paragraph" w:customStyle="1" w:styleId="35">
    <w:name w:val="附录四级条标题"/>
    <w:basedOn w:val="34"/>
    <w:next w:val="21"/>
    <w:uiPriority w:val="99"/>
    <w:pPr>
      <w:numPr>
        <w:ilvl w:val="5"/>
      </w:numPr>
      <w:outlineLvl w:val="5"/>
    </w:pPr>
  </w:style>
  <w:style w:type="paragraph" w:customStyle="1" w:styleId="36">
    <w:name w:val="附录五级条标题"/>
    <w:basedOn w:val="35"/>
    <w:next w:val="21"/>
    <w:uiPriority w:val="99"/>
    <w:pPr>
      <w:numPr>
        <w:ilvl w:val="6"/>
      </w:numPr>
      <w:outlineLvl w:val="6"/>
    </w:pPr>
  </w:style>
  <w:style w:type="paragraph" w:customStyle="1" w:styleId="37">
    <w:name w:val="附录章标题"/>
    <w:next w:val="21"/>
    <w:uiPriority w:val="99"/>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38">
    <w:name w:val="附录一级条标题"/>
    <w:basedOn w:val="37"/>
    <w:next w:val="21"/>
    <w:uiPriority w:val="99"/>
    <w:pPr>
      <w:numPr>
        <w:ilvl w:val="2"/>
      </w:numPr>
      <w:autoSpaceDN w:val="0"/>
      <w:spacing w:beforeLines="50" w:afterLines="50"/>
      <w:outlineLvl w:val="2"/>
    </w:pPr>
  </w:style>
  <w:style w:type="paragraph" w:customStyle="1" w:styleId="39">
    <w:name w:val="参考文献"/>
    <w:basedOn w:val="1"/>
    <w:next w:val="21"/>
    <w:uiPriority w:val="99"/>
    <w:pPr>
      <w:keepNext/>
      <w:pageBreakBefore/>
      <w:widowControl/>
      <w:shd w:val="clear" w:color="FFFFFF" w:fill="FFFFFF"/>
      <w:spacing w:before="640" w:after="200"/>
      <w:jc w:val="center"/>
      <w:outlineLvl w:val="0"/>
    </w:pPr>
    <w:rPr>
      <w:rFonts w:ascii="黑体" w:hAnsi="Times New Roman" w:eastAsia="黑体"/>
      <w:kern w:val="0"/>
      <w:szCs w:val="20"/>
    </w:rPr>
  </w:style>
  <w:style w:type="paragraph" w:customStyle="1" w:styleId="40">
    <w:name w:val="Default"/>
    <w:uiPriority w:val="99"/>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41">
    <w:name w:val="样式1"/>
    <w:basedOn w:val="1"/>
    <w:link w:val="43"/>
    <w:uiPriority w:val="99"/>
    <w:pPr>
      <w:spacing w:beforeLines="100" w:afterLines="100"/>
      <w:ind w:left="360"/>
      <w:jc w:val="left"/>
    </w:pPr>
    <w:rPr>
      <w:rFonts w:ascii="黑体" w:hAnsi="黑体" w:eastAsia="黑体" w:cs="黑体"/>
      <w:szCs w:val="21"/>
    </w:rPr>
  </w:style>
  <w:style w:type="paragraph" w:customStyle="1" w:styleId="42">
    <w:name w:val="样式2"/>
    <w:basedOn w:val="1"/>
    <w:link w:val="44"/>
    <w:uiPriority w:val="99"/>
    <w:pPr>
      <w:ind w:left="357"/>
      <w:jc w:val="left"/>
    </w:pPr>
    <w:rPr>
      <w:rFonts w:ascii="黑体" w:hAnsi="黑体" w:eastAsia="黑体" w:cs="黑体"/>
      <w:szCs w:val="21"/>
    </w:rPr>
  </w:style>
  <w:style w:type="character" w:customStyle="1" w:styleId="43">
    <w:name w:val="样式1 Char"/>
    <w:basedOn w:val="9"/>
    <w:link w:val="41"/>
    <w:locked/>
    <w:uiPriority w:val="99"/>
    <w:rPr>
      <w:rFonts w:ascii="黑体" w:hAnsi="黑体" w:eastAsia="黑体" w:cs="黑体"/>
      <w:kern w:val="2"/>
      <w:sz w:val="21"/>
      <w:szCs w:val="21"/>
    </w:rPr>
  </w:style>
  <w:style w:type="character" w:customStyle="1" w:styleId="44">
    <w:name w:val="样式2 Char"/>
    <w:basedOn w:val="9"/>
    <w:link w:val="42"/>
    <w:locked/>
    <w:uiPriority w:val="99"/>
    <w:rPr>
      <w:rFonts w:ascii="黑体" w:hAnsi="黑体" w:eastAsia="黑体" w:cs="黑体"/>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CACM</Company>
  <Pages>8</Pages>
  <Words>883</Words>
  <Characters>5035</Characters>
  <Lines>0</Lines>
  <Paragraphs>0</Paragraphs>
  <TotalTime>0</TotalTime>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2017-09-11T16:43:00Z</dcterms:created>
  <dc:creator>苏祥飞</dc:creator>
  <cp:lastModifiedBy>Jonathan Lai</cp:lastModifiedBy>
  <cp:lastPrinted>2016-11-18T04:07:00Z</cp:lastPrinted>
  <dcterms:modified xsi:type="dcterms:W3CDTF">2017-09-11T16:49:09Z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