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AD3" w:rsidRDefault="00BD2573">
      <w:r>
        <w:rPr>
          <w:rFonts w:hint="eastAsia"/>
          <w:noProof/>
        </w:rPr>
        <w:drawing>
          <wp:anchor distT="0" distB="0" distL="114300" distR="114300" simplePos="0" relativeHeight="251661312" behindDoc="0" locked="0" layoutInCell="1" allowOverlap="1">
            <wp:simplePos x="0" y="0"/>
            <wp:positionH relativeFrom="column">
              <wp:posOffset>4738370</wp:posOffset>
            </wp:positionH>
            <wp:positionV relativeFrom="paragraph">
              <wp:posOffset>-338455</wp:posOffset>
            </wp:positionV>
            <wp:extent cx="1076325" cy="1047750"/>
            <wp:effectExtent l="0" t="0" r="0" b="0"/>
            <wp:wrapNone/>
            <wp:docPr id="1" name="图片 1" descr="E:\002研究与评价办公室（日常事务）\学会图标-已剪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002研究与评价办公室（日常事务）\学会图标-已剪切.jpg"/>
                    <pic:cNvPicPr preferRelativeResize="0">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a:xfrm>
                      <a:off x="0" y="0"/>
                      <a:ext cx="1076325" cy="1047750"/>
                    </a:xfrm>
                    <a:prstGeom prst="rect">
                      <a:avLst/>
                    </a:prstGeom>
                    <a:noFill/>
                  </pic:spPr>
                </pic:pic>
              </a:graphicData>
            </a:graphic>
          </wp:anchor>
        </w:drawing>
      </w:r>
    </w:p>
    <w:p w:rsidR="000B1AD3" w:rsidRDefault="000B1AD3"/>
    <w:p w:rsidR="000B1AD3" w:rsidRDefault="000B1AD3"/>
    <w:p w:rsidR="000B1AD3" w:rsidRDefault="00BD2573">
      <w:pPr>
        <w:jc w:val="distribute"/>
        <w:rPr>
          <w:rFonts w:ascii="隶书" w:eastAsia="隶书"/>
          <w:sz w:val="84"/>
          <w:szCs w:val="84"/>
        </w:rPr>
      </w:pPr>
      <w:r>
        <w:rPr>
          <w:rFonts w:ascii="隶书" w:eastAsia="隶书" w:hint="eastAsia"/>
          <w:sz w:val="84"/>
          <w:szCs w:val="84"/>
        </w:rPr>
        <w:t>中华中医药学会标准</w:t>
      </w:r>
    </w:p>
    <w:p w:rsidR="000B1AD3" w:rsidRDefault="00BD2573">
      <w:pPr>
        <w:jc w:val="right"/>
        <w:rPr>
          <w:rFonts w:ascii="黑体" w:eastAsia="黑体" w:hAnsi="黑体"/>
          <w:sz w:val="28"/>
          <w:szCs w:val="28"/>
        </w:rPr>
      </w:pPr>
      <w:r>
        <w:rPr>
          <w:rFonts w:hint="eastAsia"/>
        </w:rPr>
        <w:t xml:space="preserve">                                   </w:t>
      </w:r>
      <w:r>
        <w:rPr>
          <w:rFonts w:ascii="黑体" w:eastAsia="黑体" w:hAnsi="黑体" w:hint="eastAsia"/>
          <w:sz w:val="28"/>
          <w:szCs w:val="28"/>
        </w:rPr>
        <w:t xml:space="preserve">T/CACM </w:t>
      </w:r>
      <w:r>
        <w:rPr>
          <w:rFonts w:ascii="黑体" w:eastAsia="黑体" w:hAnsi="黑体" w:hint="eastAsia"/>
          <w:sz w:val="28"/>
          <w:szCs w:val="28"/>
        </w:rPr>
        <w:t>×××—</w:t>
      </w:r>
      <w:r>
        <w:rPr>
          <w:rFonts w:ascii="黑体" w:eastAsia="黑体" w:hAnsi="黑体" w:hint="eastAsia"/>
          <w:sz w:val="28"/>
          <w:szCs w:val="28"/>
        </w:rPr>
        <w:t>201</w:t>
      </w:r>
      <w:r>
        <w:rPr>
          <w:rFonts w:ascii="黑体" w:eastAsia="黑体" w:hAnsi="黑体" w:hint="eastAsia"/>
          <w:sz w:val="28"/>
          <w:szCs w:val="28"/>
        </w:rPr>
        <w:t>×</w:t>
      </w:r>
    </w:p>
    <w:p w:rsidR="000B1AD3" w:rsidRDefault="00BD2573">
      <w:pPr>
        <w:jc w:val="center"/>
      </w:pPr>
      <w:r>
        <w:rPr>
          <w:rFonts w:hint="eastAsia"/>
        </w:rPr>
        <w:t xml:space="preserve">                                  </w:t>
      </w:r>
    </w:p>
    <w:p w:rsidR="000B1AD3" w:rsidRDefault="000B1AD3">
      <w:r>
        <w:pict>
          <v:shapetype id="_x0000_t32" coordsize="21600,21600" o:spt="32" o:oned="t" path="m,l21600,21600e" filled="f">
            <v:path arrowok="t" fillok="f" o:connecttype="none"/>
            <o:lock v:ext="edit" shapetype="t"/>
          </v:shapetype>
          <v:shape id="_x0000_s1029" type="#_x0000_t32" style="position:absolute;left:0;text-align:left;margin-left:1.5pt;margin-top:10.65pt;width:467.7pt;height:0;z-index:251660288" o:connectortype="straight"/>
        </w:pict>
      </w:r>
    </w:p>
    <w:p w:rsidR="000B1AD3" w:rsidRDefault="000B1AD3"/>
    <w:p w:rsidR="000B1AD3" w:rsidRDefault="000B1AD3"/>
    <w:p w:rsidR="000B1AD3" w:rsidRDefault="000B1AD3"/>
    <w:p w:rsidR="000B1AD3" w:rsidRDefault="000B1AD3"/>
    <w:p w:rsidR="000B1AD3" w:rsidRDefault="000B1AD3"/>
    <w:p w:rsidR="000B1AD3" w:rsidRDefault="000B1AD3"/>
    <w:p w:rsidR="00750085" w:rsidRDefault="00750085">
      <w:pPr>
        <w:jc w:val="center"/>
        <w:rPr>
          <w:rFonts w:ascii="黑体" w:eastAsia="黑体" w:hAnsi="黑体" w:hint="eastAsia"/>
          <w:sz w:val="52"/>
          <w:szCs w:val="52"/>
        </w:rPr>
      </w:pPr>
      <w:r w:rsidRPr="00750085">
        <w:rPr>
          <w:rFonts w:ascii="黑体" w:eastAsia="黑体" w:hAnsi="黑体" w:hint="eastAsia"/>
          <w:sz w:val="52"/>
          <w:szCs w:val="52"/>
        </w:rPr>
        <w:t xml:space="preserve">中医治未病服务规范  </w:t>
      </w:r>
    </w:p>
    <w:p w:rsidR="000B1AD3" w:rsidRDefault="00750085">
      <w:pPr>
        <w:jc w:val="center"/>
        <w:rPr>
          <w:rFonts w:ascii="黑体" w:eastAsia="黑体" w:hAnsi="黑体"/>
          <w:sz w:val="32"/>
          <w:szCs w:val="32"/>
        </w:rPr>
      </w:pPr>
      <w:r w:rsidRPr="00750085">
        <w:rPr>
          <w:rFonts w:ascii="黑体" w:eastAsia="黑体" w:hAnsi="黑体" w:hint="eastAsia"/>
          <w:sz w:val="52"/>
          <w:szCs w:val="52"/>
        </w:rPr>
        <w:t>中医治未病健康信息管理基本规范</w:t>
      </w:r>
    </w:p>
    <w:p w:rsidR="000B1AD3" w:rsidRDefault="00BD2573">
      <w:pPr>
        <w:jc w:val="center"/>
        <w:rPr>
          <w:rFonts w:ascii="黑体" w:eastAsia="黑体" w:hAnsi="黑体"/>
          <w:sz w:val="28"/>
          <w:szCs w:val="28"/>
        </w:rPr>
      </w:pPr>
      <w:r>
        <w:rPr>
          <w:rFonts w:ascii="黑体" w:eastAsia="黑体" w:hAnsi="黑体"/>
          <w:sz w:val="28"/>
          <w:szCs w:val="28"/>
        </w:rPr>
        <w:t>Basic norm</w:t>
      </w:r>
      <w:r>
        <w:rPr>
          <w:rFonts w:ascii="黑体" w:eastAsia="黑体" w:hAnsi="黑体" w:hint="eastAsia"/>
          <w:sz w:val="28"/>
          <w:szCs w:val="28"/>
        </w:rPr>
        <w:t xml:space="preserve"> of </w:t>
      </w:r>
      <w:r>
        <w:rPr>
          <w:rFonts w:ascii="黑体" w:eastAsia="黑体" w:hAnsi="黑体"/>
          <w:sz w:val="28"/>
          <w:szCs w:val="28"/>
        </w:rPr>
        <w:t xml:space="preserve">Health information management for preventive treatment of diseases </w:t>
      </w:r>
      <w:r>
        <w:rPr>
          <w:rFonts w:ascii="黑体" w:eastAsia="黑体" w:hAnsi="黑体" w:hint="eastAsia"/>
          <w:sz w:val="28"/>
          <w:szCs w:val="28"/>
        </w:rPr>
        <w:t>in</w:t>
      </w:r>
      <w:r>
        <w:rPr>
          <w:rFonts w:ascii="黑体" w:eastAsia="黑体" w:hAnsi="黑体"/>
          <w:sz w:val="28"/>
          <w:szCs w:val="28"/>
        </w:rPr>
        <w:t xml:space="preserve"> Traditional Chinese Medicine</w:t>
      </w:r>
    </w:p>
    <w:p w:rsidR="000B1AD3" w:rsidRDefault="00BD2573">
      <w:pPr>
        <w:jc w:val="center"/>
        <w:rPr>
          <w:rFonts w:ascii="黑体" w:eastAsia="黑体" w:hAnsi="黑体"/>
        </w:rPr>
      </w:pPr>
      <w:r>
        <w:rPr>
          <w:rFonts w:ascii="黑体" w:eastAsia="黑体" w:hAnsi="黑体" w:hint="eastAsia"/>
        </w:rPr>
        <w:t>（稿件类型：草案）</w:t>
      </w:r>
    </w:p>
    <w:p w:rsidR="000B1AD3" w:rsidRDefault="00BD2573">
      <w:pPr>
        <w:jc w:val="center"/>
      </w:pPr>
      <w:r>
        <w:rPr>
          <w:rFonts w:ascii="黑体" w:eastAsia="黑体" w:hAnsi="黑体" w:hint="eastAsia"/>
        </w:rPr>
        <w:t>（本稿完成时间：</w:t>
      </w:r>
      <w:r>
        <w:rPr>
          <w:rFonts w:ascii="黑体" w:eastAsia="黑体" w:hAnsi="黑体" w:cs="Times New Roman" w:hint="eastAsia"/>
        </w:rPr>
        <w:t>201</w:t>
      </w:r>
      <w:r>
        <w:rPr>
          <w:rFonts w:ascii="黑体" w:eastAsia="黑体" w:hAnsi="黑体" w:cs="Times New Roman" w:hint="eastAsia"/>
        </w:rPr>
        <w:t>×年×月×日</w:t>
      </w:r>
      <w:r>
        <w:rPr>
          <w:rFonts w:ascii="黑体" w:eastAsia="黑体" w:hAnsi="黑体" w:hint="eastAsia"/>
        </w:rPr>
        <w:t>）</w:t>
      </w:r>
    </w:p>
    <w:p w:rsidR="000B1AD3" w:rsidRDefault="000B1AD3">
      <w:pPr>
        <w:jc w:val="center"/>
      </w:pPr>
    </w:p>
    <w:p w:rsidR="000B1AD3" w:rsidRDefault="000B1AD3">
      <w:pPr>
        <w:jc w:val="center"/>
      </w:pPr>
    </w:p>
    <w:p w:rsidR="000B1AD3" w:rsidRDefault="000B1AD3">
      <w:pPr>
        <w:jc w:val="center"/>
      </w:pPr>
    </w:p>
    <w:p w:rsidR="000B1AD3" w:rsidRDefault="000B1AD3">
      <w:pPr>
        <w:jc w:val="center"/>
      </w:pPr>
    </w:p>
    <w:p w:rsidR="000B1AD3" w:rsidRDefault="000B1AD3">
      <w:pPr>
        <w:jc w:val="center"/>
      </w:pPr>
    </w:p>
    <w:p w:rsidR="000B1AD3" w:rsidRDefault="000B1AD3">
      <w:pPr>
        <w:jc w:val="center"/>
      </w:pPr>
    </w:p>
    <w:p w:rsidR="000B1AD3" w:rsidRDefault="000B1AD3">
      <w:pPr>
        <w:jc w:val="center"/>
      </w:pPr>
    </w:p>
    <w:p w:rsidR="000B1AD3" w:rsidRDefault="000B1AD3">
      <w:pPr>
        <w:jc w:val="center"/>
      </w:pPr>
    </w:p>
    <w:p w:rsidR="000B1AD3" w:rsidRDefault="000B1AD3"/>
    <w:p w:rsidR="000B1AD3" w:rsidRDefault="000B1AD3">
      <w:pPr>
        <w:jc w:val="center"/>
      </w:pPr>
    </w:p>
    <w:p w:rsidR="000B1AD3" w:rsidRDefault="000B1AD3">
      <w:pPr>
        <w:jc w:val="center"/>
      </w:pPr>
    </w:p>
    <w:p w:rsidR="000B1AD3" w:rsidRDefault="000B1AD3">
      <w:pPr>
        <w:jc w:val="center"/>
      </w:pPr>
    </w:p>
    <w:p w:rsidR="000B1AD3" w:rsidRDefault="00BD2573">
      <w:pPr>
        <w:jc w:val="center"/>
        <w:rPr>
          <w:rFonts w:ascii="黑体" w:eastAsia="黑体" w:hAnsi="黑体"/>
          <w:sz w:val="28"/>
          <w:szCs w:val="28"/>
        </w:rPr>
      </w:pPr>
      <w:r>
        <w:rPr>
          <w:rFonts w:ascii="黑体" w:eastAsia="黑体" w:hAnsi="黑体" w:hint="eastAsia"/>
          <w:sz w:val="28"/>
          <w:szCs w:val="28"/>
        </w:rPr>
        <w:t>201</w:t>
      </w:r>
      <w:r>
        <w:rPr>
          <w:rFonts w:ascii="黑体" w:eastAsia="黑体" w:hAnsi="黑体" w:hint="eastAsia"/>
          <w:sz w:val="28"/>
          <w:szCs w:val="28"/>
        </w:rPr>
        <w:t>×</w:t>
      </w:r>
      <w:r>
        <w:rPr>
          <w:rFonts w:ascii="黑体" w:eastAsia="黑体" w:hAnsi="黑体" w:hint="eastAsia"/>
          <w:sz w:val="28"/>
          <w:szCs w:val="28"/>
        </w:rPr>
        <w:t>-</w:t>
      </w:r>
      <w:r>
        <w:rPr>
          <w:rFonts w:ascii="黑体" w:eastAsia="黑体" w:hAnsi="黑体" w:hint="eastAsia"/>
          <w:sz w:val="28"/>
          <w:szCs w:val="28"/>
        </w:rPr>
        <w:t>××</w:t>
      </w:r>
      <w:r>
        <w:rPr>
          <w:rFonts w:ascii="黑体" w:eastAsia="黑体" w:hAnsi="黑体" w:hint="eastAsia"/>
          <w:sz w:val="28"/>
          <w:szCs w:val="28"/>
        </w:rPr>
        <w:t>-</w:t>
      </w:r>
      <w:r>
        <w:rPr>
          <w:rFonts w:ascii="黑体" w:eastAsia="黑体" w:hAnsi="黑体" w:hint="eastAsia"/>
          <w:sz w:val="28"/>
          <w:szCs w:val="28"/>
        </w:rPr>
        <w:t>××发布</w:t>
      </w:r>
      <w:r>
        <w:rPr>
          <w:rFonts w:ascii="黑体" w:eastAsia="黑体" w:hAnsi="黑体" w:hint="eastAsia"/>
          <w:sz w:val="28"/>
          <w:szCs w:val="28"/>
        </w:rPr>
        <w:t xml:space="preserve">                    201</w:t>
      </w:r>
      <w:r>
        <w:rPr>
          <w:rFonts w:ascii="黑体" w:eastAsia="黑体" w:hAnsi="黑体" w:hint="eastAsia"/>
          <w:sz w:val="28"/>
          <w:szCs w:val="28"/>
        </w:rPr>
        <w:t>×</w:t>
      </w:r>
      <w:r>
        <w:rPr>
          <w:rFonts w:ascii="黑体" w:eastAsia="黑体" w:hAnsi="黑体" w:hint="eastAsia"/>
          <w:sz w:val="28"/>
          <w:szCs w:val="28"/>
        </w:rPr>
        <w:t>-</w:t>
      </w:r>
      <w:r>
        <w:rPr>
          <w:rFonts w:ascii="黑体" w:eastAsia="黑体" w:hAnsi="黑体" w:hint="eastAsia"/>
          <w:sz w:val="28"/>
          <w:szCs w:val="28"/>
        </w:rPr>
        <w:t>××</w:t>
      </w:r>
      <w:r>
        <w:rPr>
          <w:rFonts w:ascii="黑体" w:eastAsia="黑体" w:hAnsi="黑体" w:hint="eastAsia"/>
          <w:sz w:val="28"/>
          <w:szCs w:val="28"/>
        </w:rPr>
        <w:t>-</w:t>
      </w:r>
      <w:r>
        <w:rPr>
          <w:rFonts w:ascii="黑体" w:eastAsia="黑体" w:hAnsi="黑体" w:hint="eastAsia"/>
          <w:sz w:val="28"/>
          <w:szCs w:val="28"/>
        </w:rPr>
        <w:t>××实施</w:t>
      </w:r>
    </w:p>
    <w:p w:rsidR="000B1AD3" w:rsidRDefault="000B1AD3">
      <w:pPr>
        <w:jc w:val="center"/>
        <w:rPr>
          <w:rFonts w:ascii="黑体" w:eastAsia="黑体" w:hAnsi="黑体"/>
          <w:sz w:val="28"/>
          <w:szCs w:val="28"/>
        </w:rPr>
      </w:pPr>
      <w:r w:rsidRPr="000B1AD3">
        <w:pict>
          <v:shape id="_x0000_s1030" type="#_x0000_t32" style="position:absolute;left:0;text-align:left;margin-left:0;margin-top:1.8pt;width:467.7pt;height:0;z-index:251662336" o:connectortype="straight"/>
        </w:pict>
      </w:r>
      <w:r w:rsidR="00BD2573">
        <w:rPr>
          <w:rFonts w:ascii="隶书" w:eastAsia="隶书" w:hint="eastAsia"/>
          <w:sz w:val="52"/>
          <w:szCs w:val="52"/>
        </w:rPr>
        <w:t>中</w:t>
      </w:r>
      <w:r w:rsidR="00BD2573">
        <w:rPr>
          <w:rFonts w:ascii="隶书" w:eastAsia="隶书" w:hint="eastAsia"/>
          <w:sz w:val="52"/>
          <w:szCs w:val="52"/>
        </w:rPr>
        <w:t xml:space="preserve"> </w:t>
      </w:r>
      <w:r w:rsidR="00BD2573">
        <w:rPr>
          <w:rFonts w:ascii="隶书" w:eastAsia="隶书" w:hint="eastAsia"/>
          <w:sz w:val="52"/>
          <w:szCs w:val="52"/>
        </w:rPr>
        <w:t>华</w:t>
      </w:r>
      <w:r w:rsidR="00BD2573">
        <w:rPr>
          <w:rFonts w:ascii="隶书" w:eastAsia="隶书" w:hint="eastAsia"/>
          <w:sz w:val="52"/>
          <w:szCs w:val="52"/>
        </w:rPr>
        <w:t xml:space="preserve"> </w:t>
      </w:r>
      <w:r w:rsidR="00BD2573">
        <w:rPr>
          <w:rFonts w:ascii="隶书" w:eastAsia="隶书" w:hint="eastAsia"/>
          <w:sz w:val="52"/>
          <w:szCs w:val="52"/>
        </w:rPr>
        <w:t>中</w:t>
      </w:r>
      <w:r w:rsidR="00BD2573">
        <w:rPr>
          <w:rFonts w:ascii="隶书" w:eastAsia="隶书" w:hint="eastAsia"/>
          <w:sz w:val="52"/>
          <w:szCs w:val="52"/>
        </w:rPr>
        <w:t xml:space="preserve"> </w:t>
      </w:r>
      <w:proofErr w:type="gramStart"/>
      <w:r w:rsidR="00BD2573">
        <w:rPr>
          <w:rFonts w:ascii="隶书" w:eastAsia="隶书" w:hint="eastAsia"/>
          <w:sz w:val="52"/>
          <w:szCs w:val="52"/>
        </w:rPr>
        <w:t>医</w:t>
      </w:r>
      <w:proofErr w:type="gramEnd"/>
      <w:r w:rsidR="00BD2573">
        <w:rPr>
          <w:rFonts w:ascii="隶书" w:eastAsia="隶书" w:hint="eastAsia"/>
          <w:sz w:val="52"/>
          <w:szCs w:val="52"/>
        </w:rPr>
        <w:t xml:space="preserve"> </w:t>
      </w:r>
      <w:r w:rsidR="00BD2573">
        <w:rPr>
          <w:rFonts w:ascii="隶书" w:eastAsia="隶书" w:hint="eastAsia"/>
          <w:sz w:val="52"/>
          <w:szCs w:val="52"/>
        </w:rPr>
        <w:t>药</w:t>
      </w:r>
      <w:r w:rsidR="00BD2573">
        <w:rPr>
          <w:rFonts w:ascii="隶书" w:eastAsia="隶书" w:hint="eastAsia"/>
          <w:sz w:val="52"/>
          <w:szCs w:val="52"/>
        </w:rPr>
        <w:t xml:space="preserve"> </w:t>
      </w:r>
      <w:r w:rsidR="00BD2573">
        <w:rPr>
          <w:rFonts w:ascii="隶书" w:eastAsia="隶书" w:hint="eastAsia"/>
          <w:sz w:val="52"/>
          <w:szCs w:val="52"/>
        </w:rPr>
        <w:t>学</w:t>
      </w:r>
      <w:r w:rsidR="00BD2573">
        <w:rPr>
          <w:rFonts w:ascii="隶书" w:eastAsia="隶书" w:hint="eastAsia"/>
          <w:sz w:val="52"/>
          <w:szCs w:val="52"/>
        </w:rPr>
        <w:t xml:space="preserve"> </w:t>
      </w:r>
      <w:r w:rsidR="00BD2573">
        <w:rPr>
          <w:rFonts w:ascii="隶书" w:eastAsia="隶书" w:hint="eastAsia"/>
          <w:sz w:val="52"/>
          <w:szCs w:val="52"/>
        </w:rPr>
        <w:t>会</w:t>
      </w:r>
      <w:r w:rsidR="00BD2573">
        <w:rPr>
          <w:rFonts w:ascii="隶书" w:eastAsia="隶书" w:hint="eastAsia"/>
          <w:sz w:val="52"/>
          <w:szCs w:val="52"/>
        </w:rPr>
        <w:t xml:space="preserve"> </w:t>
      </w:r>
      <w:r w:rsidR="00BD2573">
        <w:rPr>
          <w:rFonts w:ascii="黑体" w:eastAsia="黑体" w:hAnsi="黑体" w:hint="eastAsia"/>
          <w:sz w:val="28"/>
          <w:szCs w:val="28"/>
        </w:rPr>
        <w:t>发布</w:t>
      </w:r>
    </w:p>
    <w:p w:rsidR="000B1AD3" w:rsidRDefault="000B1AD3">
      <w:pPr>
        <w:pStyle w:val="af4"/>
        <w:rPr>
          <w:rFonts w:hAnsi="黑体" w:cs="MS Mincho"/>
        </w:rPr>
        <w:sectPr w:rsidR="000B1AD3">
          <w:pgSz w:w="11906" w:h="16838"/>
          <w:pgMar w:top="1418" w:right="1134" w:bottom="1134" w:left="1418" w:header="1418" w:footer="1134" w:gutter="0"/>
          <w:pgNumType w:fmt="upperRoman" w:start="1"/>
          <w:cols w:space="425"/>
          <w:formProt w:val="0"/>
          <w:docGrid w:type="lines" w:linePitch="312"/>
        </w:sectPr>
      </w:pPr>
    </w:p>
    <w:p w:rsidR="000B1AD3" w:rsidRDefault="00BD2573">
      <w:pPr>
        <w:pStyle w:val="af4"/>
        <w:rPr>
          <w:rFonts w:hAnsi="黑体" w:cs="MS Mincho"/>
        </w:rPr>
      </w:pPr>
      <w:bookmarkStart w:id="0" w:name="_Toc14862"/>
      <w:bookmarkStart w:id="1" w:name="_Toc470509063"/>
      <w:r>
        <w:rPr>
          <w:rFonts w:hAnsi="黑体" w:cs="MS Mincho" w:hint="eastAsia"/>
        </w:rPr>
        <w:lastRenderedPageBreak/>
        <w:t>目</w:t>
      </w:r>
      <w:r>
        <w:rPr>
          <w:rFonts w:hAnsi="黑体" w:cs="MS Mincho" w:hint="eastAsia"/>
        </w:rPr>
        <w:t xml:space="preserve">    </w:t>
      </w:r>
      <w:r>
        <w:rPr>
          <w:rFonts w:hAnsi="黑体" w:cs="MS Mincho" w:hint="eastAsia"/>
        </w:rPr>
        <w:t>次</w:t>
      </w:r>
      <w:bookmarkEnd w:id="0"/>
      <w:bookmarkEnd w:id="1"/>
    </w:p>
    <w:p w:rsidR="000B1AD3" w:rsidRDefault="000B1AD3">
      <w:pPr>
        <w:pStyle w:val="1"/>
        <w:tabs>
          <w:tab w:val="right" w:leader="dot" w:pos="9344"/>
        </w:tabs>
      </w:pPr>
      <w:r>
        <w:rPr>
          <w:rFonts w:asciiTheme="minorEastAsia" w:hAnsiTheme="minorEastAsia"/>
          <w:szCs w:val="21"/>
        </w:rPr>
        <w:fldChar w:fldCharType="begin"/>
      </w:r>
      <w:r w:rsidR="00BD2573">
        <w:rPr>
          <w:rFonts w:asciiTheme="minorEastAsia" w:hAnsiTheme="minorEastAsia"/>
          <w:szCs w:val="21"/>
        </w:rPr>
        <w:instrText xml:space="preserve">TOC \o "1-3" \h \u </w:instrText>
      </w:r>
      <w:r>
        <w:rPr>
          <w:rFonts w:asciiTheme="minorEastAsia" w:hAnsiTheme="minorEastAsia"/>
          <w:szCs w:val="21"/>
        </w:rPr>
        <w:fldChar w:fldCharType="separate"/>
      </w:r>
      <w:hyperlink w:anchor="_Toc470509063" w:history="1">
        <w:r w:rsidR="00BD2573">
          <w:rPr>
            <w:rStyle w:val="af3"/>
            <w:rFonts w:hAnsi="黑体" w:cs="MS Mincho" w:hint="eastAsia"/>
          </w:rPr>
          <w:t>目次</w:t>
        </w:r>
        <w:r w:rsidR="00BD2573">
          <w:tab/>
        </w:r>
        <w:r>
          <w:fldChar w:fldCharType="begin"/>
        </w:r>
        <w:r w:rsidR="00BD2573">
          <w:instrText xml:space="preserve"> PAGEREF _Toc470509063 \h </w:instrText>
        </w:r>
        <w:r>
          <w:fldChar w:fldCharType="separate"/>
        </w:r>
        <w:r w:rsidR="00BD2573">
          <w:t>2</w:t>
        </w:r>
        <w:r>
          <w:fldChar w:fldCharType="end"/>
        </w:r>
      </w:hyperlink>
    </w:p>
    <w:p w:rsidR="000B1AD3" w:rsidRDefault="000B1AD3">
      <w:pPr>
        <w:pStyle w:val="1"/>
        <w:tabs>
          <w:tab w:val="right" w:leader="dot" w:pos="9344"/>
        </w:tabs>
      </w:pPr>
      <w:hyperlink w:anchor="_Toc470509064" w:history="1">
        <w:r w:rsidR="00BD2573">
          <w:rPr>
            <w:rStyle w:val="af3"/>
            <w:rFonts w:hint="eastAsia"/>
          </w:rPr>
          <w:t>前</w:t>
        </w:r>
        <w:r w:rsidR="00BD2573">
          <w:rPr>
            <w:rStyle w:val="af3"/>
            <w:rFonts w:ascii="MS Mincho" w:eastAsia="MS Mincho" w:hAnsi="MS Mincho" w:cs="MS Mincho"/>
          </w:rPr>
          <w:t>  </w:t>
        </w:r>
        <w:r w:rsidR="00BD2573">
          <w:rPr>
            <w:rStyle w:val="af3"/>
            <w:rFonts w:hint="eastAsia"/>
          </w:rPr>
          <w:t>言</w:t>
        </w:r>
        <w:r w:rsidR="00BD2573">
          <w:tab/>
        </w:r>
        <w:r>
          <w:fldChar w:fldCharType="begin"/>
        </w:r>
        <w:r w:rsidR="00BD2573">
          <w:instrText xml:space="preserve"> PAGEREF _Toc470509064 \h </w:instrText>
        </w:r>
        <w:r>
          <w:fldChar w:fldCharType="separate"/>
        </w:r>
        <w:r w:rsidR="00BD2573">
          <w:t>3</w:t>
        </w:r>
        <w:r>
          <w:fldChar w:fldCharType="end"/>
        </w:r>
      </w:hyperlink>
    </w:p>
    <w:p w:rsidR="000B1AD3" w:rsidRDefault="000B1AD3">
      <w:pPr>
        <w:pStyle w:val="1"/>
        <w:tabs>
          <w:tab w:val="right" w:leader="dot" w:pos="9344"/>
        </w:tabs>
      </w:pPr>
      <w:hyperlink w:anchor="_Toc470509065" w:history="1">
        <w:r w:rsidR="00BD2573">
          <w:rPr>
            <w:rStyle w:val="af3"/>
            <w:rFonts w:hint="eastAsia"/>
          </w:rPr>
          <w:t>引</w:t>
        </w:r>
        <w:r w:rsidR="00BD2573">
          <w:rPr>
            <w:rStyle w:val="af3"/>
            <w:rFonts w:ascii="MS Mincho" w:eastAsia="MS Mincho" w:hAnsi="MS Mincho" w:cs="MS Mincho"/>
          </w:rPr>
          <w:t>  </w:t>
        </w:r>
        <w:r w:rsidR="00BD2573">
          <w:rPr>
            <w:rStyle w:val="af3"/>
            <w:rFonts w:hint="eastAsia"/>
          </w:rPr>
          <w:t>言</w:t>
        </w:r>
        <w:r w:rsidR="00BD2573">
          <w:tab/>
        </w:r>
        <w:r>
          <w:fldChar w:fldCharType="begin"/>
        </w:r>
        <w:r w:rsidR="00BD2573">
          <w:instrText xml:space="preserve"> PAGEREF _Toc470509</w:instrText>
        </w:r>
        <w:r w:rsidR="00BD2573">
          <w:instrText xml:space="preserve">065 \h </w:instrText>
        </w:r>
        <w:r>
          <w:fldChar w:fldCharType="separate"/>
        </w:r>
        <w:r w:rsidR="00BD2573">
          <w:t>4</w:t>
        </w:r>
        <w:r>
          <w:fldChar w:fldCharType="end"/>
        </w:r>
      </w:hyperlink>
    </w:p>
    <w:p w:rsidR="000B1AD3" w:rsidRDefault="000B1AD3">
      <w:pPr>
        <w:pStyle w:val="1"/>
        <w:tabs>
          <w:tab w:val="right" w:leader="dot" w:pos="9344"/>
        </w:tabs>
      </w:pPr>
      <w:hyperlink w:anchor="_Toc470509066" w:history="1">
        <w:r w:rsidR="00BD2573">
          <w:rPr>
            <w:rStyle w:val="af3"/>
            <w:rFonts w:hint="eastAsia"/>
          </w:rPr>
          <w:t>中医治未病健康信息管理基本规范</w:t>
        </w:r>
        <w:r w:rsidR="00BD2573">
          <w:tab/>
        </w:r>
        <w:r>
          <w:fldChar w:fldCharType="begin"/>
        </w:r>
        <w:r w:rsidR="00BD2573">
          <w:instrText xml:space="preserve"> PAGEREF _Toc470509066 \h </w:instrText>
        </w:r>
        <w:r>
          <w:fldChar w:fldCharType="separate"/>
        </w:r>
        <w:r w:rsidR="00BD2573">
          <w:t>5</w:t>
        </w:r>
        <w:r>
          <w:fldChar w:fldCharType="end"/>
        </w:r>
      </w:hyperlink>
    </w:p>
    <w:p w:rsidR="000B1AD3" w:rsidRDefault="000B1AD3">
      <w:pPr>
        <w:pStyle w:val="2"/>
        <w:tabs>
          <w:tab w:val="right" w:leader="dot" w:pos="9344"/>
        </w:tabs>
      </w:pPr>
      <w:hyperlink w:anchor="_Toc470509067" w:history="1">
        <w:r w:rsidR="00BD2573">
          <w:rPr>
            <w:rStyle w:val="af3"/>
          </w:rPr>
          <w:t xml:space="preserve">1  </w:t>
        </w:r>
        <w:r w:rsidR="00BD2573">
          <w:rPr>
            <w:rStyle w:val="af3"/>
            <w:rFonts w:hint="eastAsia"/>
          </w:rPr>
          <w:t>范围</w:t>
        </w:r>
        <w:r w:rsidR="00BD2573">
          <w:tab/>
        </w:r>
        <w:r>
          <w:fldChar w:fldCharType="begin"/>
        </w:r>
        <w:r w:rsidR="00BD2573">
          <w:instrText xml:space="preserve"> PAGEREF _Toc470509067 \h </w:instrText>
        </w:r>
        <w:r>
          <w:fldChar w:fldCharType="separate"/>
        </w:r>
        <w:r w:rsidR="00BD2573">
          <w:t>5</w:t>
        </w:r>
        <w:r>
          <w:fldChar w:fldCharType="end"/>
        </w:r>
      </w:hyperlink>
    </w:p>
    <w:p w:rsidR="000B1AD3" w:rsidRDefault="000B1AD3">
      <w:pPr>
        <w:pStyle w:val="2"/>
        <w:tabs>
          <w:tab w:val="right" w:leader="dot" w:pos="9344"/>
        </w:tabs>
      </w:pPr>
      <w:hyperlink w:anchor="_Toc470509068" w:history="1">
        <w:r w:rsidR="00BD2573">
          <w:rPr>
            <w:rStyle w:val="af3"/>
          </w:rPr>
          <w:t xml:space="preserve">2  </w:t>
        </w:r>
        <w:r w:rsidR="00BD2573">
          <w:rPr>
            <w:rStyle w:val="af3"/>
            <w:rFonts w:hint="eastAsia"/>
          </w:rPr>
          <w:t>术语和定义</w:t>
        </w:r>
        <w:r w:rsidR="00BD2573">
          <w:tab/>
        </w:r>
        <w:r>
          <w:fldChar w:fldCharType="begin"/>
        </w:r>
        <w:r w:rsidR="00BD2573">
          <w:instrText xml:space="preserve"> PAGEREF _Toc470509068 \h </w:instrText>
        </w:r>
        <w:r>
          <w:fldChar w:fldCharType="separate"/>
        </w:r>
        <w:r w:rsidR="00BD2573">
          <w:t>5</w:t>
        </w:r>
        <w:r>
          <w:fldChar w:fldCharType="end"/>
        </w:r>
      </w:hyperlink>
    </w:p>
    <w:p w:rsidR="000B1AD3" w:rsidRDefault="000B1AD3">
      <w:pPr>
        <w:pStyle w:val="2"/>
        <w:tabs>
          <w:tab w:val="right" w:leader="dot" w:pos="9344"/>
        </w:tabs>
      </w:pPr>
      <w:hyperlink w:anchor="_Toc470509069" w:history="1">
        <w:r w:rsidR="00BD2573">
          <w:rPr>
            <w:rStyle w:val="af3"/>
          </w:rPr>
          <w:t xml:space="preserve">3  </w:t>
        </w:r>
        <w:r w:rsidR="00BD2573">
          <w:rPr>
            <w:rStyle w:val="af3"/>
            <w:rFonts w:hAnsi="黑体" w:hint="eastAsia"/>
          </w:rPr>
          <w:t>中医治未病健康信息管理基本原则</w:t>
        </w:r>
        <w:r w:rsidR="00BD2573">
          <w:tab/>
        </w:r>
        <w:r>
          <w:fldChar w:fldCharType="begin"/>
        </w:r>
        <w:r w:rsidR="00BD2573">
          <w:instrText xml:space="preserve"> PAGEREF _Toc470509069 \h </w:instrText>
        </w:r>
        <w:r>
          <w:fldChar w:fldCharType="separate"/>
        </w:r>
        <w:r w:rsidR="00BD2573">
          <w:t>5</w:t>
        </w:r>
        <w:r>
          <w:fldChar w:fldCharType="end"/>
        </w:r>
      </w:hyperlink>
    </w:p>
    <w:p w:rsidR="000B1AD3" w:rsidRDefault="000B1AD3">
      <w:pPr>
        <w:pStyle w:val="2"/>
        <w:tabs>
          <w:tab w:val="right" w:leader="dot" w:pos="9344"/>
        </w:tabs>
      </w:pPr>
      <w:hyperlink w:anchor="_Toc470509070" w:history="1">
        <w:r w:rsidR="00BD2573">
          <w:rPr>
            <w:rStyle w:val="af3"/>
          </w:rPr>
          <w:t xml:space="preserve">4  </w:t>
        </w:r>
        <w:r w:rsidR="00BD2573">
          <w:rPr>
            <w:rStyle w:val="af3"/>
            <w:rFonts w:hAnsi="黑体" w:hint="eastAsia"/>
          </w:rPr>
          <w:t>中医治未病健康信息采集</w:t>
        </w:r>
        <w:r w:rsidR="00BD2573">
          <w:tab/>
        </w:r>
        <w:r>
          <w:fldChar w:fldCharType="begin"/>
        </w:r>
        <w:r w:rsidR="00BD2573">
          <w:instrText xml:space="preserve"> PAGEREF _Toc470509070 \h </w:instrText>
        </w:r>
        <w:r>
          <w:fldChar w:fldCharType="separate"/>
        </w:r>
        <w:r w:rsidR="00BD2573">
          <w:t>6</w:t>
        </w:r>
        <w:r>
          <w:fldChar w:fldCharType="end"/>
        </w:r>
      </w:hyperlink>
    </w:p>
    <w:p w:rsidR="000B1AD3" w:rsidRDefault="000B1AD3">
      <w:pPr>
        <w:pStyle w:val="2"/>
        <w:tabs>
          <w:tab w:val="right" w:leader="dot" w:pos="9344"/>
        </w:tabs>
      </w:pPr>
      <w:hyperlink w:anchor="_Toc470509071" w:history="1">
        <w:r w:rsidR="00BD2573">
          <w:rPr>
            <w:rStyle w:val="af3"/>
          </w:rPr>
          <w:t xml:space="preserve">5  </w:t>
        </w:r>
        <w:r w:rsidR="00BD2573">
          <w:rPr>
            <w:rStyle w:val="af3"/>
            <w:rFonts w:hAnsi="黑体" w:hint="eastAsia"/>
          </w:rPr>
          <w:t>中医治未病健康信息管理</w:t>
        </w:r>
        <w:r w:rsidR="00BD2573">
          <w:tab/>
        </w:r>
        <w:r>
          <w:fldChar w:fldCharType="begin"/>
        </w:r>
        <w:r w:rsidR="00BD2573">
          <w:instrText xml:space="preserve"> PAGEREF _Toc470509071 \h </w:instrText>
        </w:r>
        <w:r>
          <w:fldChar w:fldCharType="separate"/>
        </w:r>
        <w:r w:rsidR="00BD2573">
          <w:t>6</w:t>
        </w:r>
        <w:r>
          <w:fldChar w:fldCharType="end"/>
        </w:r>
      </w:hyperlink>
    </w:p>
    <w:p w:rsidR="000B1AD3" w:rsidRDefault="000B1AD3">
      <w:pPr>
        <w:pStyle w:val="2"/>
        <w:tabs>
          <w:tab w:val="right" w:leader="dot" w:pos="9344"/>
        </w:tabs>
      </w:pPr>
      <w:hyperlink w:anchor="_Toc470509072" w:history="1">
        <w:r w:rsidR="00BD2573">
          <w:rPr>
            <w:rStyle w:val="af3"/>
          </w:rPr>
          <w:t xml:space="preserve">6  </w:t>
        </w:r>
        <w:r w:rsidR="00BD2573">
          <w:rPr>
            <w:rStyle w:val="af3"/>
            <w:rFonts w:hAnsi="黑体" w:hint="eastAsia"/>
          </w:rPr>
          <w:t>中医治未病健康信息利用</w:t>
        </w:r>
        <w:r w:rsidR="00BD2573">
          <w:tab/>
        </w:r>
        <w:r>
          <w:fldChar w:fldCharType="begin"/>
        </w:r>
        <w:r w:rsidR="00BD2573">
          <w:instrText xml:space="preserve"> PAGEREF _Toc470509072 \h </w:instrText>
        </w:r>
        <w:r>
          <w:fldChar w:fldCharType="separate"/>
        </w:r>
        <w:r w:rsidR="00BD2573">
          <w:t>7</w:t>
        </w:r>
        <w:r>
          <w:fldChar w:fldCharType="end"/>
        </w:r>
      </w:hyperlink>
    </w:p>
    <w:p w:rsidR="000B1AD3" w:rsidRDefault="000B1AD3">
      <w:pPr>
        <w:pStyle w:val="2"/>
        <w:tabs>
          <w:tab w:val="right" w:leader="dot" w:pos="9344"/>
        </w:tabs>
      </w:pPr>
      <w:hyperlink w:anchor="_Toc470509073" w:history="1">
        <w:r w:rsidR="00BD2573">
          <w:rPr>
            <w:rStyle w:val="af3"/>
          </w:rPr>
          <w:t xml:space="preserve">7  </w:t>
        </w:r>
        <w:r w:rsidR="00BD2573">
          <w:rPr>
            <w:rStyle w:val="af3"/>
            <w:rFonts w:hAnsi="黑体" w:hint="eastAsia"/>
          </w:rPr>
          <w:t>中医治未病健康信息安全与隐私保护</w:t>
        </w:r>
        <w:r w:rsidR="00BD2573">
          <w:tab/>
        </w:r>
        <w:r>
          <w:fldChar w:fldCharType="begin"/>
        </w:r>
        <w:r w:rsidR="00BD2573">
          <w:instrText xml:space="preserve"> PAGEREF _Toc470509073 \h </w:instrText>
        </w:r>
        <w:r>
          <w:fldChar w:fldCharType="separate"/>
        </w:r>
        <w:r w:rsidR="00BD2573">
          <w:t>7</w:t>
        </w:r>
        <w:r>
          <w:fldChar w:fldCharType="end"/>
        </w:r>
      </w:hyperlink>
    </w:p>
    <w:p w:rsidR="000B1AD3" w:rsidRDefault="000B1AD3">
      <w:pPr>
        <w:pStyle w:val="1"/>
        <w:tabs>
          <w:tab w:val="right" w:leader="dot" w:pos="9344"/>
        </w:tabs>
      </w:pPr>
      <w:hyperlink w:anchor="_Toc470509074" w:history="1">
        <w:r w:rsidR="00BD2573">
          <w:rPr>
            <w:rStyle w:val="af3"/>
            <w:rFonts w:hAnsi="黑体" w:hint="eastAsia"/>
          </w:rPr>
          <w:t>参考文献</w:t>
        </w:r>
        <w:r w:rsidR="00BD2573">
          <w:tab/>
        </w:r>
        <w:r>
          <w:fldChar w:fldCharType="begin"/>
        </w:r>
        <w:r w:rsidR="00BD2573">
          <w:instrText xml:space="preserve"> PAGEREF _Toc470509074 \h </w:instrText>
        </w:r>
        <w:r>
          <w:fldChar w:fldCharType="separate"/>
        </w:r>
        <w:r w:rsidR="00BD2573">
          <w:t>8</w:t>
        </w:r>
        <w:r>
          <w:fldChar w:fldCharType="end"/>
        </w:r>
      </w:hyperlink>
    </w:p>
    <w:p w:rsidR="000B1AD3" w:rsidRDefault="000B1AD3">
      <w:pPr>
        <w:rPr>
          <w:rFonts w:asciiTheme="minorEastAsia" w:hAnsiTheme="minorEastAsia"/>
          <w:szCs w:val="21"/>
        </w:rPr>
      </w:pPr>
      <w:r>
        <w:rPr>
          <w:rFonts w:asciiTheme="minorEastAsia" w:hAnsiTheme="minorEastAsia"/>
          <w:szCs w:val="21"/>
        </w:rPr>
        <w:fldChar w:fldCharType="end"/>
      </w:r>
    </w:p>
    <w:p w:rsidR="000B1AD3" w:rsidRDefault="000B1AD3">
      <w:pPr>
        <w:rPr>
          <w:rFonts w:asciiTheme="minorEastAsia" w:hAnsiTheme="minorEastAsia"/>
          <w:szCs w:val="21"/>
        </w:rPr>
      </w:pPr>
    </w:p>
    <w:p w:rsidR="000B1AD3" w:rsidRDefault="000B1AD3">
      <w:pPr>
        <w:rPr>
          <w:rFonts w:asciiTheme="minorEastAsia" w:hAnsiTheme="minorEastAsia"/>
          <w:szCs w:val="21"/>
        </w:rPr>
      </w:pPr>
    </w:p>
    <w:p w:rsidR="000B1AD3" w:rsidRDefault="000B1AD3">
      <w:pPr>
        <w:rPr>
          <w:rFonts w:asciiTheme="minorEastAsia" w:hAnsiTheme="minorEastAsia"/>
          <w:szCs w:val="21"/>
        </w:rPr>
      </w:pPr>
    </w:p>
    <w:p w:rsidR="000B1AD3" w:rsidRDefault="00BD2573">
      <w:pPr>
        <w:pStyle w:val="af6"/>
        <w:spacing w:line="460" w:lineRule="exact"/>
      </w:pPr>
      <w:bookmarkStart w:id="2" w:name="_Toc470509064"/>
      <w:bookmarkStart w:id="3" w:name="_Toc466555606"/>
      <w:r>
        <w:rPr>
          <w:rFonts w:hint="eastAsia"/>
        </w:rPr>
        <w:lastRenderedPageBreak/>
        <w:t>前</w:t>
      </w:r>
      <w:bookmarkStart w:id="4" w:name="BKQY"/>
      <w:r>
        <w:rPr>
          <w:rFonts w:ascii="MS Mincho" w:eastAsia="MS Mincho" w:hAnsi="MS Mincho" w:cs="MS Mincho" w:hint="eastAsia"/>
        </w:rPr>
        <w:t>  </w:t>
      </w:r>
      <w:r>
        <w:rPr>
          <w:rFonts w:hint="eastAsia"/>
        </w:rPr>
        <w:t>言</w:t>
      </w:r>
      <w:bookmarkEnd w:id="2"/>
      <w:bookmarkEnd w:id="3"/>
      <w:bookmarkEnd w:id="4"/>
    </w:p>
    <w:p w:rsidR="000B1AD3" w:rsidRDefault="00BD2573">
      <w:pPr>
        <w:pStyle w:val="af5"/>
      </w:pPr>
      <w:r>
        <w:rPr>
          <w:rFonts w:hint="eastAsia"/>
        </w:rPr>
        <w:t>本标准按照</w:t>
      </w:r>
      <w:r>
        <w:rPr>
          <w:rFonts w:hint="eastAsia"/>
        </w:rPr>
        <w:t>GB/T 1.1-2009</w:t>
      </w:r>
      <w:r>
        <w:rPr>
          <w:rFonts w:hint="eastAsia"/>
        </w:rPr>
        <w:t>给出的规则起草。</w:t>
      </w:r>
    </w:p>
    <w:p w:rsidR="000B1AD3" w:rsidRDefault="00BD2573">
      <w:pPr>
        <w:pStyle w:val="af5"/>
      </w:pPr>
      <w:r>
        <w:rPr>
          <w:rFonts w:hint="eastAsia"/>
        </w:rPr>
        <w:t>本标准由中华中医药学会提出并归口。</w:t>
      </w:r>
    </w:p>
    <w:p w:rsidR="000B1AD3" w:rsidRDefault="00BD2573">
      <w:pPr>
        <w:pStyle w:val="af5"/>
      </w:pPr>
      <w:r>
        <w:rPr>
          <w:rFonts w:hint="eastAsia"/>
        </w:rPr>
        <w:t>本标准由山东中医药大学第二附属医院负责起草，广东省中医医院、浙江省中医院、首都医科大学附属北京市中医医院、江苏省中医院、中和亚健康研究院参加起草。</w:t>
      </w:r>
    </w:p>
    <w:p w:rsidR="000B1AD3" w:rsidRDefault="00BD2573">
      <w:pPr>
        <w:pStyle w:val="af5"/>
      </w:pPr>
      <w:r>
        <w:rPr>
          <w:rFonts w:hint="eastAsia"/>
        </w:rPr>
        <w:t>本标准主要起草人：陈守强、孙涛、张铁峰、沈淑华、朱嵘、李德新、马文杰、袁锋</w:t>
      </w:r>
      <w:r>
        <w:rPr>
          <w:rFonts w:hint="eastAsia"/>
        </w:rPr>
        <w:t>、</w:t>
      </w:r>
      <w:bookmarkStart w:id="5" w:name="_GoBack"/>
      <w:bookmarkEnd w:id="5"/>
      <w:r>
        <w:rPr>
          <w:rFonts w:hint="eastAsia"/>
        </w:rPr>
        <w:t>彭玉清、</w:t>
      </w:r>
      <w:r>
        <w:rPr>
          <w:rFonts w:hint="eastAsia"/>
        </w:rPr>
        <w:t>庞庆荣、何清湖、部帅、左瑶瑶、徐亮、张滨山、张冀东、</w:t>
      </w:r>
      <w:proofErr w:type="gramStart"/>
      <w:r>
        <w:rPr>
          <w:rFonts w:hint="eastAsia"/>
        </w:rPr>
        <w:t>怀银平</w:t>
      </w:r>
      <w:proofErr w:type="gramEnd"/>
      <w:r>
        <w:rPr>
          <w:rFonts w:hint="eastAsia"/>
        </w:rPr>
        <w:t>。</w:t>
      </w:r>
      <w:r>
        <w:rPr>
          <w:rFonts w:hint="eastAsia"/>
        </w:rPr>
        <w:t xml:space="preserve">   </w:t>
      </w:r>
    </w:p>
    <w:p w:rsidR="000B1AD3" w:rsidRDefault="00BD2573">
      <w:pPr>
        <w:pStyle w:val="af6"/>
        <w:spacing w:line="460" w:lineRule="exact"/>
      </w:pPr>
      <w:bookmarkStart w:id="6" w:name="_Toc470509065"/>
      <w:bookmarkStart w:id="7" w:name="_Toc466555607"/>
      <w:r>
        <w:rPr>
          <w:rFonts w:hint="eastAsia"/>
        </w:rPr>
        <w:lastRenderedPageBreak/>
        <w:t>引</w:t>
      </w:r>
      <w:bookmarkStart w:id="8" w:name="BKYY"/>
      <w:r>
        <w:rPr>
          <w:rFonts w:ascii="MS Mincho" w:eastAsia="MS Mincho" w:hAnsi="MS Mincho" w:cs="MS Mincho" w:hint="eastAsia"/>
        </w:rPr>
        <w:t>  </w:t>
      </w:r>
      <w:r>
        <w:rPr>
          <w:rFonts w:hint="eastAsia"/>
        </w:rPr>
        <w:t>言</w:t>
      </w:r>
      <w:bookmarkEnd w:id="6"/>
      <w:bookmarkEnd w:id="7"/>
      <w:bookmarkEnd w:id="8"/>
    </w:p>
    <w:p w:rsidR="000B1AD3" w:rsidRDefault="00750085">
      <w:pPr>
        <w:pStyle w:val="af5"/>
        <w:ind w:firstLineChars="0" w:firstLine="0"/>
      </w:pPr>
      <w:r>
        <w:rPr>
          <w:rFonts w:hint="eastAsia"/>
        </w:rPr>
        <w:t xml:space="preserve">    </w:t>
      </w:r>
      <w:r w:rsidR="00BD2573">
        <w:rPr>
          <w:rFonts w:hint="eastAsia"/>
        </w:rPr>
        <w:t>本标准的编制遵循了</w:t>
      </w:r>
      <w:r w:rsidR="00BD2573">
        <w:rPr>
          <w:rFonts w:hint="eastAsia"/>
        </w:rPr>
        <w:t>GB/T 13016</w:t>
      </w:r>
      <w:r w:rsidR="00BD2573">
        <w:rPr>
          <w:rFonts w:hint="eastAsia"/>
        </w:rPr>
        <w:t>《标准体系表编制原则和要求》、</w:t>
      </w:r>
      <w:r w:rsidR="00BD2573">
        <w:rPr>
          <w:rFonts w:hint="eastAsia"/>
        </w:rPr>
        <w:t>GB/T30226-2013</w:t>
      </w:r>
      <w:r w:rsidR="00BD2573">
        <w:rPr>
          <w:rFonts w:hint="eastAsia"/>
        </w:rPr>
        <w:t>《服务业标准体系指南》，以“科学性、实用性、规范性”为原则，按照“能够为中医行业内实际应用，能被行业外广泛接受和认可，并与国际诊疗指南接轨”的要求。</w:t>
      </w:r>
    </w:p>
    <w:p w:rsidR="000B1AD3" w:rsidRDefault="00750085">
      <w:pPr>
        <w:pStyle w:val="af5"/>
        <w:ind w:firstLineChars="0" w:firstLine="0"/>
      </w:pPr>
      <w:r>
        <w:rPr>
          <w:rFonts w:hint="eastAsia"/>
        </w:rPr>
        <w:t xml:space="preserve">    </w:t>
      </w:r>
      <w:r w:rsidR="00BD2573">
        <w:rPr>
          <w:rFonts w:hint="eastAsia"/>
        </w:rPr>
        <w:t>随着健康信息化建设全面快速推进和新技术快速发展与应用，全国各级各类医疗卫生计生服务机构采集产生的</w:t>
      </w:r>
      <w:r w:rsidR="00BD2573">
        <w:rPr>
          <w:rFonts w:hint="eastAsia"/>
        </w:rPr>
        <w:t>电子健康档案、电子病历、全员人口信息等健康信息的数据量越来越大，健康信息互联共享的范围也越来越广，利用健康信息服务于群众健康的需求也越来越多。同时，健康信息面临的安全威胁也在不断增加，亟需研究制定可行的健康信息管理基本规范，进一步加强健康信息管理，保障健康信息安全，保护公民个人隐私。</w:t>
      </w:r>
    </w:p>
    <w:p w:rsidR="000B1AD3" w:rsidRDefault="00750085">
      <w:pPr>
        <w:pStyle w:val="af5"/>
        <w:ind w:firstLineChars="0" w:firstLine="0"/>
      </w:pPr>
      <w:r>
        <w:rPr>
          <w:rFonts w:hint="eastAsia"/>
        </w:rPr>
        <w:t xml:space="preserve">    </w:t>
      </w:r>
      <w:r w:rsidR="00BD2573">
        <w:rPr>
          <w:rFonts w:hint="eastAsia"/>
        </w:rPr>
        <w:t>为推进健康信息资源的规范利用和有效保护，进一步规范加强各级各类医疗卫生计生服务机构的健康信息采集、管理、利用、安全和隐私保护工作，明确管理和安全职责，在保证健康信息安全和保护个人隐私的前提下，促进健康信息互联互通和共享利用</w:t>
      </w:r>
      <w:r w:rsidR="00BD2573">
        <w:rPr>
          <w:rFonts w:hint="eastAsia"/>
        </w:rPr>
        <w:t>，推动人口健康信息化和卫生计生事业科学发展，制定本指南。</w:t>
      </w:r>
    </w:p>
    <w:p w:rsidR="000B1AD3" w:rsidRDefault="00750085">
      <w:pPr>
        <w:pStyle w:val="af4"/>
      </w:pPr>
      <w:r w:rsidRPr="00750085">
        <w:rPr>
          <w:rFonts w:hint="eastAsia"/>
        </w:rPr>
        <w:lastRenderedPageBreak/>
        <w:t>中医治未病健康信息管理基本规范</w:t>
      </w:r>
    </w:p>
    <w:p w:rsidR="000B1AD3" w:rsidRDefault="00BD2573">
      <w:pPr>
        <w:pStyle w:val="a"/>
        <w:numPr>
          <w:ilvl w:val="0"/>
          <w:numId w:val="0"/>
        </w:numPr>
        <w:spacing w:before="312" w:after="312"/>
      </w:pPr>
      <w:bookmarkStart w:id="9" w:name="_Toc466555608"/>
      <w:bookmarkStart w:id="10" w:name="_Toc466540479"/>
      <w:bookmarkStart w:id="11" w:name="_Toc470509067"/>
      <w:r>
        <w:rPr>
          <w:rFonts w:hint="eastAsia"/>
        </w:rPr>
        <w:t xml:space="preserve">1  </w:t>
      </w:r>
      <w:bookmarkEnd w:id="9"/>
      <w:bookmarkEnd w:id="10"/>
      <w:r>
        <w:rPr>
          <w:rFonts w:hint="eastAsia"/>
        </w:rPr>
        <w:t>范围</w:t>
      </w:r>
      <w:bookmarkEnd w:id="11"/>
    </w:p>
    <w:p w:rsidR="000B1AD3" w:rsidRDefault="00BD2573">
      <w:pPr>
        <w:pStyle w:val="af5"/>
      </w:pPr>
      <w:r>
        <w:rPr>
          <w:rFonts w:hint="eastAsia"/>
        </w:rPr>
        <w:t>本指南规范了中医治未病健康信息管理的术语和定义、基本原则及健康信息采集、存储与管理、利用安全与隐私保护。</w:t>
      </w:r>
    </w:p>
    <w:p w:rsidR="000B1AD3" w:rsidRDefault="00BD2573">
      <w:pPr>
        <w:pStyle w:val="af5"/>
      </w:pPr>
      <w:r>
        <w:rPr>
          <w:rFonts w:hint="eastAsia"/>
        </w:rPr>
        <w:t>本指南适用于各级各类医疗卫生计生服务机构（综合性医院、中医医院、社区卫生服务中心、健康管理机构、保健机构等）及医疗数据中心、中医药信息化研发企业等所涉及的健康信息的采集、管理、利用、安全和隐私保护工作。</w:t>
      </w:r>
    </w:p>
    <w:p w:rsidR="000B1AD3" w:rsidRDefault="00BD2573">
      <w:pPr>
        <w:pStyle w:val="a"/>
        <w:numPr>
          <w:ilvl w:val="0"/>
          <w:numId w:val="0"/>
        </w:numPr>
        <w:spacing w:before="312" w:after="312"/>
      </w:pPr>
      <w:bookmarkStart w:id="12" w:name="_Toc470509068"/>
      <w:r>
        <w:rPr>
          <w:rFonts w:hint="eastAsia"/>
        </w:rPr>
        <w:t xml:space="preserve">2  </w:t>
      </w:r>
      <w:r>
        <w:rPr>
          <w:rFonts w:hint="eastAsia"/>
        </w:rPr>
        <w:t>术语和定义</w:t>
      </w:r>
      <w:r>
        <w:rPr>
          <w:rFonts w:hint="eastAsia"/>
          <w:vertAlign w:val="superscript"/>
        </w:rPr>
        <w:t>[1-3]</w:t>
      </w:r>
      <w:bookmarkEnd w:id="12"/>
    </w:p>
    <w:p w:rsidR="000B1AD3" w:rsidRDefault="00BD2573">
      <w:pPr>
        <w:pStyle w:val="af5"/>
      </w:pPr>
      <w:r>
        <w:rPr>
          <w:rFonts w:hAnsi="宋体" w:hint="eastAsia"/>
          <w:szCs w:val="21"/>
        </w:rPr>
        <w:t>下列术语和定义适用于本指南</w:t>
      </w:r>
      <w:r>
        <w:rPr>
          <w:rFonts w:hint="eastAsia"/>
        </w:rPr>
        <w:t>。</w:t>
      </w:r>
    </w:p>
    <w:p w:rsidR="000B1AD3" w:rsidRDefault="00BD2573">
      <w:pPr>
        <w:pStyle w:val="a"/>
        <w:numPr>
          <w:ilvl w:val="0"/>
          <w:numId w:val="0"/>
        </w:numPr>
        <w:spacing w:before="312" w:after="312"/>
      </w:pPr>
      <w:bookmarkStart w:id="13" w:name="_Toc20971"/>
      <w:r>
        <w:rPr>
          <w:rFonts w:hint="eastAsia"/>
        </w:rPr>
        <w:t>2.1</w:t>
      </w:r>
      <w:bookmarkEnd w:id="13"/>
      <w:r>
        <w:rPr>
          <w:rFonts w:hint="eastAsia"/>
        </w:rPr>
        <w:t>治未病</w:t>
      </w:r>
      <w:r>
        <w:t>Preventive trea</w:t>
      </w:r>
      <w:r>
        <w:t>tment of disease</w:t>
      </w:r>
    </w:p>
    <w:p w:rsidR="000B1AD3" w:rsidRDefault="00BD2573">
      <w:pPr>
        <w:pStyle w:val="af5"/>
        <w:spacing w:before="100" w:after="100"/>
        <w:rPr>
          <w:rFonts w:ascii="Arial" w:hAnsi="Arial" w:cs="Arial"/>
          <w:sz w:val="18"/>
          <w:szCs w:val="18"/>
        </w:rPr>
      </w:pPr>
      <w:r>
        <w:rPr>
          <w:rFonts w:hint="eastAsia"/>
        </w:rPr>
        <w:t>治未病是采</w:t>
      </w:r>
      <w:r>
        <w:t>取</w:t>
      </w:r>
      <w:r>
        <w:rPr>
          <w:rFonts w:hint="eastAsia"/>
        </w:rPr>
        <w:t>中医</w:t>
      </w:r>
      <w:r>
        <w:t>预防或治疗手段，防止疾病发生、发展的方法。也是</w:t>
      </w:r>
      <w:hyperlink r:id="rId10" w:tgtFrame="_blank" w:tooltip="中医" w:history="1">
        <w:r>
          <w:t>中医</w:t>
        </w:r>
      </w:hyperlink>
      <w:r>
        <w:t>治则学说的基本法则。包括</w:t>
      </w:r>
      <w:r>
        <w:rPr>
          <w:rFonts w:hint="eastAsia"/>
        </w:rPr>
        <w:t>未病先防、既病防变、</w:t>
      </w:r>
      <w:proofErr w:type="gramStart"/>
      <w:r>
        <w:rPr>
          <w:rFonts w:hint="eastAsia"/>
        </w:rPr>
        <w:t>瘥</w:t>
      </w:r>
      <w:proofErr w:type="gramEnd"/>
      <w:r>
        <w:rPr>
          <w:rFonts w:hint="eastAsia"/>
        </w:rPr>
        <w:t>后防复</w:t>
      </w:r>
      <w:r>
        <w:t>等多个方面的内容。即：防病于未然，强调</w:t>
      </w:r>
      <w:hyperlink r:id="rId11" w:tgtFrame="_blank" w:tooltip="摄生" w:history="1">
        <w:r>
          <w:t>摄生</w:t>
        </w:r>
      </w:hyperlink>
      <w:r>
        <w:t>，预防疾病的发生；既病之后防其传变，强调早期诊断和早期治疗，及时控制疾病的发展演变；预后防止疾病的复发及治愈后遗症。</w:t>
      </w:r>
      <w:r>
        <w:t xml:space="preserve"> </w:t>
      </w:r>
    </w:p>
    <w:p w:rsidR="000B1AD3" w:rsidRDefault="00BD2573">
      <w:pPr>
        <w:pStyle w:val="a"/>
        <w:numPr>
          <w:ilvl w:val="0"/>
          <w:numId w:val="0"/>
        </w:numPr>
        <w:spacing w:beforeLines="0" w:afterLines="0"/>
        <w:outlineLvl w:val="9"/>
      </w:pPr>
      <w:bookmarkStart w:id="14" w:name="_Toc940"/>
      <w:r>
        <w:rPr>
          <w:rFonts w:hint="eastAsia"/>
        </w:rPr>
        <w:t>2.2</w:t>
      </w:r>
      <w:bookmarkEnd w:id="14"/>
      <w:r>
        <w:rPr>
          <w:rFonts w:hint="eastAsia"/>
        </w:rPr>
        <w:t>健康信息</w:t>
      </w:r>
      <w:r>
        <w:t>Health information</w:t>
      </w:r>
    </w:p>
    <w:p w:rsidR="000B1AD3" w:rsidRDefault="00BD2573">
      <w:pPr>
        <w:pStyle w:val="af5"/>
        <w:spacing w:before="100" w:after="100"/>
        <w:ind w:firstLineChars="0"/>
      </w:pPr>
      <w:r>
        <w:rPr>
          <w:rFonts w:hint="eastAsia"/>
        </w:rPr>
        <w:t>健康信息是指与大众、患者及其家属有关的健康信息和医学信息。包括各级各类医疗卫生计生服务机构在服务和管理过程中产生的人口基本信息、医疗卫生服务信息，如全员人口、电子健康档案、电子病历以及人口健康统计信息等。</w:t>
      </w:r>
    </w:p>
    <w:p w:rsidR="000B1AD3" w:rsidRDefault="00BD2573">
      <w:pPr>
        <w:pStyle w:val="a"/>
        <w:numPr>
          <w:ilvl w:val="0"/>
          <w:numId w:val="0"/>
        </w:numPr>
        <w:spacing w:beforeLines="0" w:afterLines="0"/>
        <w:outlineLvl w:val="9"/>
      </w:pPr>
      <w:bookmarkStart w:id="15" w:name="_Toc29096"/>
      <w:r>
        <w:rPr>
          <w:rFonts w:hint="eastAsia"/>
        </w:rPr>
        <w:t>2.3</w:t>
      </w:r>
      <w:bookmarkEnd w:id="15"/>
      <w:r>
        <w:rPr>
          <w:rFonts w:hint="eastAsia"/>
        </w:rPr>
        <w:t>健康信息管理</w:t>
      </w:r>
      <w:r>
        <w:t xml:space="preserve">Health Information </w:t>
      </w:r>
      <w:proofErr w:type="spellStart"/>
      <w:r>
        <w:t>Managemen</w:t>
      </w:r>
      <w:proofErr w:type="spellEnd"/>
    </w:p>
    <w:p w:rsidR="000B1AD3" w:rsidRDefault="00BD2573">
      <w:pPr>
        <w:pStyle w:val="af5"/>
        <w:spacing w:before="100" w:after="100"/>
        <w:ind w:firstLineChars="0"/>
      </w:pPr>
      <w:r>
        <w:rPr>
          <w:rFonts w:hint="eastAsia"/>
        </w:rPr>
        <w:t>健康信息管理对卫生保健机构的健康信息进行管理</w:t>
      </w:r>
      <w:r>
        <w:rPr>
          <w:rFonts w:hint="eastAsia"/>
        </w:rPr>
        <w:t>,</w:t>
      </w:r>
      <w:r>
        <w:rPr>
          <w:rFonts w:hint="eastAsia"/>
        </w:rPr>
        <w:t>包括卫</w:t>
      </w:r>
      <w:r>
        <w:rPr>
          <w:rFonts w:hint="eastAsia"/>
        </w:rPr>
        <w:t>生保健领域健康信息系统的开发、整合、评估和质量保障等方面的信息管理。</w:t>
      </w:r>
    </w:p>
    <w:p w:rsidR="000B1AD3" w:rsidRDefault="00BD2573">
      <w:pPr>
        <w:pStyle w:val="a"/>
        <w:numPr>
          <w:ilvl w:val="0"/>
          <w:numId w:val="0"/>
        </w:numPr>
        <w:spacing w:before="312" w:after="312"/>
        <w:rPr>
          <w:color w:val="FF0000"/>
        </w:rPr>
      </w:pPr>
      <w:bookmarkStart w:id="16" w:name="_Toc25264"/>
      <w:r>
        <w:rPr>
          <w:rFonts w:hint="eastAsia"/>
        </w:rPr>
        <w:t>2.</w:t>
      </w:r>
      <w:bookmarkEnd w:id="16"/>
      <w:r>
        <w:rPr>
          <w:rFonts w:hint="eastAsia"/>
        </w:rPr>
        <w:t>4</w:t>
      </w:r>
      <w:bookmarkStart w:id="17" w:name="OLE_LINK1"/>
      <w:bookmarkStart w:id="18" w:name="OLE_LINK2"/>
      <w:r>
        <w:rPr>
          <w:rFonts w:hint="eastAsia"/>
        </w:rPr>
        <w:t>中医治未病健康信息管理</w:t>
      </w:r>
      <w:bookmarkEnd w:id="17"/>
      <w:bookmarkEnd w:id="18"/>
      <w:r>
        <w:t>Health information management for preventive treatment of diseases</w:t>
      </w:r>
      <w:r>
        <w:rPr>
          <w:rFonts w:hint="eastAsia"/>
        </w:rPr>
        <w:t xml:space="preserve"> in </w:t>
      </w:r>
      <w:r>
        <w:t>Traditional Chinese Medicine</w:t>
      </w:r>
    </w:p>
    <w:p w:rsidR="000B1AD3" w:rsidRDefault="00BD2573">
      <w:pPr>
        <w:pStyle w:val="af5"/>
        <w:spacing w:before="100" w:after="100"/>
      </w:pPr>
      <w:r>
        <w:rPr>
          <w:rFonts w:hint="eastAsia"/>
        </w:rPr>
        <w:t>中医治未病健康信息管理是对卫生保健机构的中医健康信息进行管理</w:t>
      </w:r>
      <w:r>
        <w:rPr>
          <w:rFonts w:hint="eastAsia"/>
        </w:rPr>
        <w:t>,</w:t>
      </w:r>
      <w:r>
        <w:rPr>
          <w:rFonts w:hint="eastAsia"/>
        </w:rPr>
        <w:t>包括基本公共卫生服务项目健康信息管理内容及其</w:t>
      </w:r>
      <w:proofErr w:type="gramStart"/>
      <w:r>
        <w:rPr>
          <w:rFonts w:hint="eastAsia"/>
        </w:rPr>
        <w:t>他卫生</w:t>
      </w:r>
      <w:proofErr w:type="gramEnd"/>
      <w:r>
        <w:rPr>
          <w:rFonts w:hint="eastAsia"/>
        </w:rPr>
        <w:t>保健领域中医健康信息系统的开发、整合、评估和质量保障等方面的信息管理。</w:t>
      </w:r>
    </w:p>
    <w:p w:rsidR="000B1AD3" w:rsidRDefault="00BD2573">
      <w:pPr>
        <w:pStyle w:val="a"/>
        <w:numPr>
          <w:ilvl w:val="0"/>
          <w:numId w:val="0"/>
        </w:numPr>
        <w:spacing w:before="312" w:after="312"/>
      </w:pPr>
      <w:bookmarkStart w:id="19" w:name="_Toc466555610"/>
      <w:bookmarkStart w:id="20" w:name="_Toc466540481"/>
      <w:bookmarkStart w:id="21" w:name="_Toc470509069"/>
      <w:bookmarkEnd w:id="19"/>
      <w:bookmarkEnd w:id="20"/>
      <w:r>
        <w:rPr>
          <w:rFonts w:hint="eastAsia"/>
        </w:rPr>
        <w:t xml:space="preserve">3  </w:t>
      </w:r>
      <w:r>
        <w:rPr>
          <w:rFonts w:hAnsi="黑体" w:hint="eastAsia"/>
          <w:szCs w:val="21"/>
        </w:rPr>
        <w:t>中医治未病健康信息管理基本</w:t>
      </w:r>
      <w:r>
        <w:rPr>
          <w:rFonts w:hAnsi="黑体" w:hint="eastAsia"/>
          <w:szCs w:val="21"/>
        </w:rPr>
        <w:t>原则</w:t>
      </w:r>
      <w:r>
        <w:rPr>
          <w:rFonts w:hAnsi="黑体" w:hint="eastAsia"/>
          <w:szCs w:val="21"/>
          <w:vertAlign w:val="superscript"/>
        </w:rPr>
        <w:t>[4-7]</w:t>
      </w:r>
      <w:bookmarkEnd w:id="21"/>
    </w:p>
    <w:p w:rsidR="000B1AD3" w:rsidRDefault="00BD2573">
      <w:pPr>
        <w:pStyle w:val="a"/>
        <w:numPr>
          <w:ilvl w:val="0"/>
          <w:numId w:val="0"/>
        </w:numPr>
        <w:spacing w:beforeLines="0" w:afterLines="0"/>
        <w:outlineLvl w:val="9"/>
      </w:pPr>
      <w:bookmarkStart w:id="22" w:name="_Toc6928"/>
      <w:r>
        <w:rPr>
          <w:rFonts w:hint="eastAsia"/>
        </w:rPr>
        <w:t xml:space="preserve">3.1  </w:t>
      </w:r>
      <w:r>
        <w:rPr>
          <w:rFonts w:hint="eastAsia"/>
        </w:rPr>
        <w:t>统筹规划，统一标准</w:t>
      </w:r>
      <w:bookmarkEnd w:id="22"/>
    </w:p>
    <w:p w:rsidR="000B1AD3" w:rsidRDefault="00BD2573">
      <w:pPr>
        <w:pStyle w:val="af5"/>
        <w:spacing w:before="100" w:after="100"/>
        <w:ind w:firstLineChars="0" w:firstLine="0"/>
      </w:pPr>
      <w:r>
        <w:rPr>
          <w:rFonts w:hint="eastAsia"/>
        </w:rPr>
        <w:lastRenderedPageBreak/>
        <w:t xml:space="preserve">    </w:t>
      </w:r>
      <w:r>
        <w:rPr>
          <w:rFonts w:hint="eastAsia"/>
        </w:rPr>
        <w:t>国家卫生计生委统筹制订健康信息发展规划和相关管理规范，统一组织制定健康信息相关标准。各责任单位按照统一规划，遵循统一标准，开展健康信息各项管理工作。</w:t>
      </w:r>
    </w:p>
    <w:p w:rsidR="000B1AD3" w:rsidRDefault="00BD2573">
      <w:pPr>
        <w:pStyle w:val="a"/>
        <w:numPr>
          <w:ilvl w:val="0"/>
          <w:numId w:val="0"/>
        </w:numPr>
        <w:spacing w:beforeLines="0" w:afterLines="0"/>
        <w:outlineLvl w:val="9"/>
      </w:pPr>
      <w:bookmarkStart w:id="23" w:name="_Toc25555"/>
      <w:r>
        <w:rPr>
          <w:rFonts w:hint="eastAsia"/>
        </w:rPr>
        <w:t xml:space="preserve">3.2  </w:t>
      </w:r>
      <w:r>
        <w:rPr>
          <w:rFonts w:hint="eastAsia"/>
        </w:rPr>
        <w:t>属地管理，责权一致</w:t>
      </w:r>
      <w:bookmarkEnd w:id="23"/>
    </w:p>
    <w:p w:rsidR="000B1AD3" w:rsidRDefault="00BD2573">
      <w:pPr>
        <w:pStyle w:val="af5"/>
        <w:spacing w:before="100" w:after="100"/>
        <w:ind w:firstLineChars="0" w:firstLine="0"/>
      </w:pPr>
      <w:r>
        <w:rPr>
          <w:rFonts w:hint="eastAsia"/>
        </w:rPr>
        <w:t xml:space="preserve">    </w:t>
      </w:r>
      <w:r>
        <w:rPr>
          <w:rFonts w:hint="eastAsia"/>
        </w:rPr>
        <w:t>按照现行卫生计生行政管理体制分工，落实地方各级卫生计生行政部门职责，由地方各级卫生计生行政部门负责推进、指导、监督本行政区域内健康信息各项管理工作，强化属地管理责任。责任单位要组织落实本单位的健康信息管理职权，明确岗位职责，落实各项工作要求。各级卫生计生行政部门和责任单位承担因管理不力或不当行使职权的相应责任。</w:t>
      </w:r>
    </w:p>
    <w:p w:rsidR="000B1AD3" w:rsidRDefault="00BD2573">
      <w:pPr>
        <w:pStyle w:val="a"/>
        <w:numPr>
          <w:ilvl w:val="0"/>
          <w:numId w:val="0"/>
        </w:numPr>
        <w:spacing w:beforeLines="0" w:afterLines="0"/>
        <w:outlineLvl w:val="9"/>
      </w:pPr>
      <w:bookmarkStart w:id="24" w:name="_Toc8915"/>
      <w:r>
        <w:rPr>
          <w:rFonts w:hint="eastAsia"/>
        </w:rPr>
        <w:t xml:space="preserve">3.3  </w:t>
      </w:r>
      <w:r>
        <w:rPr>
          <w:rFonts w:hint="eastAsia"/>
        </w:rPr>
        <w:t>保障安全，便民高效</w:t>
      </w:r>
      <w:bookmarkEnd w:id="24"/>
    </w:p>
    <w:p w:rsidR="000B1AD3" w:rsidRDefault="00BD2573">
      <w:pPr>
        <w:pStyle w:val="af5"/>
        <w:spacing w:before="100" w:after="100"/>
        <w:ind w:firstLineChars="0" w:firstLine="0"/>
      </w:pPr>
      <w:r>
        <w:rPr>
          <w:rFonts w:hint="eastAsia"/>
        </w:rPr>
        <w:t xml:space="preserve">    </w:t>
      </w:r>
      <w:r>
        <w:rPr>
          <w:rFonts w:hint="eastAsia"/>
        </w:rPr>
        <w:t>健康信息涉及个人隐私，大数据挖掘应用事关社会稳定与安全，社会关注度高，保障健康信息安全、保护个人隐私是基本要求，在此基础上，推动健康信息综合开发利用，提</w:t>
      </w:r>
      <w:r>
        <w:rPr>
          <w:rFonts w:hint="eastAsia"/>
        </w:rPr>
        <w:t>高卫生计生系统服务群众健康的能力和管理水平。</w:t>
      </w:r>
    </w:p>
    <w:p w:rsidR="000B1AD3" w:rsidRDefault="00BD2573">
      <w:pPr>
        <w:pStyle w:val="a"/>
        <w:numPr>
          <w:ilvl w:val="0"/>
          <w:numId w:val="0"/>
        </w:numPr>
        <w:spacing w:before="312" w:after="312"/>
      </w:pPr>
      <w:bookmarkStart w:id="25" w:name="_Toc470509070"/>
      <w:r>
        <w:rPr>
          <w:rFonts w:hint="eastAsia"/>
        </w:rPr>
        <w:t xml:space="preserve">4  </w:t>
      </w:r>
      <w:r>
        <w:rPr>
          <w:rFonts w:hAnsi="黑体" w:hint="eastAsia"/>
          <w:szCs w:val="21"/>
        </w:rPr>
        <w:t>中医治未病健康信息采集</w:t>
      </w:r>
      <w:bookmarkEnd w:id="25"/>
    </w:p>
    <w:p w:rsidR="000B1AD3" w:rsidRDefault="00BD2573">
      <w:pPr>
        <w:pStyle w:val="a"/>
        <w:numPr>
          <w:ilvl w:val="0"/>
          <w:numId w:val="0"/>
        </w:numPr>
        <w:spacing w:beforeLines="0" w:afterLines="0"/>
        <w:outlineLvl w:val="9"/>
        <w:rPr>
          <w:rFonts w:hAnsi="黑体"/>
          <w:szCs w:val="21"/>
          <w:vertAlign w:val="superscript"/>
        </w:rPr>
      </w:pPr>
      <w:r>
        <w:rPr>
          <w:rFonts w:hint="eastAsia"/>
        </w:rPr>
        <w:t xml:space="preserve">4.1  </w:t>
      </w:r>
      <w:r>
        <w:rPr>
          <w:rFonts w:hAnsi="黑体" w:hint="eastAsia"/>
          <w:szCs w:val="21"/>
        </w:rPr>
        <w:t>采集原则</w:t>
      </w:r>
      <w:r>
        <w:rPr>
          <w:rFonts w:hAnsi="黑体" w:hint="eastAsia"/>
          <w:szCs w:val="21"/>
          <w:vertAlign w:val="superscript"/>
        </w:rPr>
        <w:t>[8-11]</w:t>
      </w:r>
    </w:p>
    <w:p w:rsidR="000B1AD3" w:rsidRDefault="00BD2573">
      <w:pPr>
        <w:pStyle w:val="af5"/>
        <w:spacing w:before="100" w:after="100"/>
        <w:ind w:firstLineChars="100" w:firstLine="210"/>
      </w:pPr>
      <w:r>
        <w:rPr>
          <w:rFonts w:hint="eastAsia"/>
        </w:rPr>
        <w:t xml:space="preserve">4.1.1  </w:t>
      </w:r>
      <w:r>
        <w:rPr>
          <w:rFonts w:hint="eastAsia"/>
        </w:rPr>
        <w:t>保证采集质量。责任单位应当建立完善的质量控制管理制度，明确岗位职责，严格执行相关标准和程序，从源头上保证采集数据的真实性和完整性，做到标准统一、术语规范、内容准确，对采集数据质量负责。</w:t>
      </w:r>
    </w:p>
    <w:p w:rsidR="000B1AD3" w:rsidRDefault="00BD2573">
      <w:pPr>
        <w:pStyle w:val="af5"/>
        <w:spacing w:before="100" w:after="100"/>
        <w:ind w:firstLineChars="100" w:firstLine="210"/>
      </w:pPr>
      <w:r>
        <w:rPr>
          <w:rFonts w:hint="eastAsia"/>
        </w:rPr>
        <w:t xml:space="preserve">4.1.2  </w:t>
      </w:r>
      <w:r>
        <w:rPr>
          <w:rFonts w:hint="eastAsia"/>
        </w:rPr>
        <w:t>遵循“一数一源、最少够用”原则。责任单位应当保证服务和管理对象在信息系统中身份标识的唯一性，基本数据项的一致性，便于信息共享和利用，避免重复采集、多头采集，即“一数一源”。不得超范围采集信息</w:t>
      </w:r>
      <w:r>
        <w:rPr>
          <w:rFonts w:hint="eastAsia"/>
        </w:rPr>
        <w:t>，只采集满足服务和管理工作所需要的</w:t>
      </w:r>
      <w:proofErr w:type="gramStart"/>
      <w:r>
        <w:rPr>
          <w:rFonts w:hint="eastAsia"/>
        </w:rPr>
        <w:t>最少且</w:t>
      </w:r>
      <w:proofErr w:type="gramEnd"/>
      <w:r>
        <w:rPr>
          <w:rFonts w:hint="eastAsia"/>
        </w:rPr>
        <w:t>够用的相关信息，即“最少够用”。</w:t>
      </w:r>
    </w:p>
    <w:p w:rsidR="000B1AD3" w:rsidRDefault="00BD2573">
      <w:pPr>
        <w:pStyle w:val="af5"/>
        <w:spacing w:before="100" w:after="100"/>
        <w:ind w:firstLineChars="100" w:firstLine="210"/>
      </w:pPr>
      <w:r>
        <w:rPr>
          <w:rFonts w:hint="eastAsia"/>
        </w:rPr>
        <w:t xml:space="preserve">4.1.3  </w:t>
      </w:r>
      <w:r>
        <w:rPr>
          <w:rFonts w:hint="eastAsia"/>
        </w:rPr>
        <w:t>满足业务应用和管理要求。责任单位应当根据服务和管理工作实际需要，采集的健康信息应当满足业务工作要求，实现区域内互联互通、信息共享和业务协同。</w:t>
      </w:r>
    </w:p>
    <w:p w:rsidR="000B1AD3" w:rsidRDefault="00BD2573">
      <w:pPr>
        <w:pStyle w:val="af5"/>
        <w:spacing w:before="100" w:after="100"/>
        <w:ind w:firstLineChars="100" w:firstLine="210"/>
      </w:pPr>
      <w:r>
        <w:rPr>
          <w:rFonts w:hint="eastAsia"/>
        </w:rPr>
        <w:t xml:space="preserve">4.1.4  </w:t>
      </w:r>
      <w:r>
        <w:rPr>
          <w:rFonts w:hint="eastAsia"/>
        </w:rPr>
        <w:t>动态采集。进行健康信息采集时，对同一患者要进行不间断地补充，保证患者信息能及时更新。</w:t>
      </w:r>
    </w:p>
    <w:p w:rsidR="000B1AD3" w:rsidRDefault="00BD2573">
      <w:pPr>
        <w:pStyle w:val="a"/>
        <w:numPr>
          <w:ilvl w:val="0"/>
          <w:numId w:val="0"/>
        </w:numPr>
        <w:spacing w:beforeLines="0" w:afterLines="0"/>
        <w:outlineLvl w:val="9"/>
        <w:rPr>
          <w:rFonts w:hAnsi="黑体"/>
          <w:szCs w:val="21"/>
          <w:vertAlign w:val="superscript"/>
        </w:rPr>
      </w:pPr>
      <w:r>
        <w:rPr>
          <w:rFonts w:hint="eastAsia"/>
        </w:rPr>
        <w:t xml:space="preserve">4.2  </w:t>
      </w:r>
      <w:r>
        <w:rPr>
          <w:rFonts w:hAnsi="黑体" w:hint="eastAsia"/>
          <w:szCs w:val="21"/>
        </w:rPr>
        <w:t>采集方法</w:t>
      </w:r>
      <w:r>
        <w:rPr>
          <w:rFonts w:hAnsi="黑体" w:hint="eastAsia"/>
          <w:szCs w:val="21"/>
          <w:vertAlign w:val="superscript"/>
        </w:rPr>
        <w:t>[12]</w:t>
      </w:r>
    </w:p>
    <w:p w:rsidR="000B1AD3" w:rsidRDefault="00BD2573">
      <w:pPr>
        <w:pStyle w:val="af5"/>
        <w:spacing w:before="100" w:after="100"/>
      </w:pPr>
      <w:r>
        <w:rPr>
          <w:rFonts w:hint="eastAsia"/>
          <w:szCs w:val="21"/>
        </w:rPr>
        <w:t>采集方法可以多种多样，包括问卷调查、现场采集、文献采集、媒体采集、网络采集等。</w:t>
      </w:r>
    </w:p>
    <w:p w:rsidR="000B1AD3" w:rsidRDefault="00BD2573">
      <w:pPr>
        <w:pStyle w:val="a"/>
        <w:numPr>
          <w:ilvl w:val="0"/>
          <w:numId w:val="0"/>
        </w:numPr>
        <w:spacing w:beforeLines="0" w:afterLines="0"/>
        <w:outlineLvl w:val="9"/>
        <w:rPr>
          <w:rFonts w:hAnsi="黑体"/>
          <w:szCs w:val="21"/>
          <w:vertAlign w:val="superscript"/>
        </w:rPr>
      </w:pPr>
      <w:r>
        <w:rPr>
          <w:rFonts w:hint="eastAsia"/>
        </w:rPr>
        <w:t xml:space="preserve">4.3  </w:t>
      </w:r>
      <w:r>
        <w:rPr>
          <w:rFonts w:hAnsi="黑体" w:hint="eastAsia"/>
          <w:szCs w:val="21"/>
        </w:rPr>
        <w:t>采集内容</w:t>
      </w:r>
      <w:r>
        <w:rPr>
          <w:rFonts w:hAnsi="黑体" w:hint="eastAsia"/>
          <w:szCs w:val="21"/>
          <w:vertAlign w:val="superscript"/>
        </w:rPr>
        <w:t>[13]</w:t>
      </w:r>
    </w:p>
    <w:p w:rsidR="000B1AD3" w:rsidRDefault="00BD2573">
      <w:pPr>
        <w:pStyle w:val="a"/>
        <w:numPr>
          <w:ilvl w:val="0"/>
          <w:numId w:val="0"/>
        </w:numPr>
        <w:spacing w:beforeLines="0" w:afterLines="0"/>
        <w:ind w:firstLineChars="100" w:firstLine="210"/>
        <w:outlineLvl w:val="9"/>
        <w:rPr>
          <w:rFonts w:ascii="宋体" w:eastAsia="宋体" w:hAnsi="宋体"/>
        </w:rPr>
      </w:pPr>
      <w:r>
        <w:rPr>
          <w:rFonts w:ascii="宋体" w:eastAsia="宋体" w:hAnsi="宋体" w:hint="eastAsia"/>
        </w:rPr>
        <w:t xml:space="preserve">4.3.1  </w:t>
      </w:r>
      <w:r>
        <w:rPr>
          <w:rFonts w:ascii="宋体" w:eastAsia="宋体" w:hAnsi="宋体" w:hint="eastAsia"/>
        </w:rPr>
        <w:t>基本信息</w:t>
      </w:r>
    </w:p>
    <w:p w:rsidR="000B1AD3" w:rsidRDefault="00BD2573">
      <w:pPr>
        <w:pStyle w:val="af5"/>
        <w:spacing w:before="100" w:after="100"/>
        <w:ind w:firstLineChars="0" w:firstLine="0"/>
      </w:pPr>
      <w:r>
        <w:rPr>
          <w:rFonts w:hint="eastAsia"/>
        </w:rPr>
        <w:t xml:space="preserve">    </w:t>
      </w:r>
      <w:r>
        <w:rPr>
          <w:rFonts w:hint="eastAsia"/>
        </w:rPr>
        <w:t>包括患者姓名、</w:t>
      </w:r>
      <w:r>
        <w:rPr>
          <w:rFonts w:hint="eastAsia"/>
        </w:rPr>
        <w:t>性别、年龄、职业、身份证号码、工作单位、家庭住址、联系方式和备注等基础信息和和既往史、家族史等基本健康信息。</w:t>
      </w:r>
    </w:p>
    <w:p w:rsidR="000B1AD3" w:rsidRDefault="00BD2573">
      <w:pPr>
        <w:pStyle w:val="a"/>
        <w:numPr>
          <w:ilvl w:val="0"/>
          <w:numId w:val="0"/>
        </w:numPr>
        <w:spacing w:beforeLines="0" w:afterLines="0"/>
        <w:ind w:firstLineChars="100" w:firstLine="210"/>
        <w:outlineLvl w:val="9"/>
        <w:rPr>
          <w:rFonts w:ascii="宋体" w:eastAsia="宋体" w:hAnsi="宋体"/>
        </w:rPr>
      </w:pPr>
      <w:r>
        <w:rPr>
          <w:rFonts w:ascii="宋体" w:eastAsia="宋体" w:hAnsi="宋体" w:hint="eastAsia"/>
        </w:rPr>
        <w:t xml:space="preserve">4.3.2  </w:t>
      </w:r>
      <w:r>
        <w:rPr>
          <w:rFonts w:ascii="宋体" w:eastAsia="宋体" w:hAnsi="宋体" w:hint="eastAsia"/>
        </w:rPr>
        <w:t>健康信息</w:t>
      </w:r>
    </w:p>
    <w:p w:rsidR="000B1AD3" w:rsidRDefault="00BD2573">
      <w:pPr>
        <w:pStyle w:val="af5"/>
        <w:spacing w:before="100" w:after="100"/>
        <w:ind w:firstLineChars="0" w:firstLine="0"/>
      </w:pPr>
      <w:r>
        <w:rPr>
          <w:rFonts w:hint="eastAsia"/>
        </w:rPr>
        <w:t xml:space="preserve">    </w:t>
      </w:r>
      <w:r>
        <w:rPr>
          <w:rFonts w:hint="eastAsia"/>
        </w:rPr>
        <w:t>包括每次采集的症状、体征、舌</w:t>
      </w:r>
      <w:proofErr w:type="gramStart"/>
      <w:r>
        <w:rPr>
          <w:rFonts w:hint="eastAsia"/>
        </w:rPr>
        <w:t>象</w:t>
      </w:r>
      <w:proofErr w:type="gramEnd"/>
      <w:r>
        <w:rPr>
          <w:rFonts w:hint="eastAsia"/>
        </w:rPr>
        <w:t>、脉象等信息，各项检查与化验结果，诊断结果，健康干预信息以及健康随访信息等。</w:t>
      </w:r>
    </w:p>
    <w:p w:rsidR="000B1AD3" w:rsidRDefault="00BD2573">
      <w:pPr>
        <w:pStyle w:val="a"/>
        <w:numPr>
          <w:ilvl w:val="0"/>
          <w:numId w:val="0"/>
        </w:numPr>
        <w:spacing w:before="312" w:after="312"/>
      </w:pPr>
      <w:bookmarkStart w:id="26" w:name="_Toc470509071"/>
      <w:r>
        <w:rPr>
          <w:rFonts w:hint="eastAsia"/>
        </w:rPr>
        <w:t xml:space="preserve">5  </w:t>
      </w:r>
      <w:r>
        <w:rPr>
          <w:rFonts w:hAnsi="黑体" w:hint="eastAsia"/>
          <w:szCs w:val="21"/>
        </w:rPr>
        <w:t>中医治未病健康信息管理</w:t>
      </w:r>
      <w:r>
        <w:rPr>
          <w:rFonts w:hAnsi="黑体" w:hint="eastAsia"/>
          <w:szCs w:val="21"/>
          <w:vertAlign w:val="superscript"/>
        </w:rPr>
        <w:t>[14-16]</w:t>
      </w:r>
      <w:bookmarkEnd w:id="26"/>
    </w:p>
    <w:p w:rsidR="000B1AD3" w:rsidRDefault="00BD2573">
      <w:pPr>
        <w:pStyle w:val="a"/>
        <w:numPr>
          <w:ilvl w:val="0"/>
          <w:numId w:val="0"/>
        </w:numPr>
        <w:spacing w:beforeLines="0" w:afterLines="0"/>
        <w:outlineLvl w:val="9"/>
      </w:pPr>
      <w:r>
        <w:rPr>
          <w:rFonts w:hint="eastAsia"/>
        </w:rPr>
        <w:t xml:space="preserve">5.1  </w:t>
      </w:r>
      <w:r>
        <w:rPr>
          <w:rFonts w:hAnsi="黑体" w:cs="黑体" w:hint="eastAsia"/>
          <w:szCs w:val="21"/>
        </w:rPr>
        <w:t>存储管理要求</w:t>
      </w:r>
    </w:p>
    <w:p w:rsidR="000B1AD3" w:rsidRDefault="00BD2573">
      <w:pPr>
        <w:pStyle w:val="af5"/>
        <w:spacing w:before="100" w:after="100"/>
        <w:ind w:firstLineChars="0" w:firstLine="0"/>
      </w:pPr>
      <w:r>
        <w:rPr>
          <w:rFonts w:hint="eastAsia"/>
        </w:rPr>
        <w:lastRenderedPageBreak/>
        <w:t xml:space="preserve">    </w:t>
      </w:r>
      <w:r>
        <w:rPr>
          <w:rFonts w:hint="eastAsia"/>
        </w:rPr>
        <w:t>按照健康信息化建设三大数据库（全员人口数据库、电子健康档案数据库、电子病历数据库）和四级平台（国家级、省级、地市级、县级）的总体规划，健康信息实行分级存储。责任单位负责存储管理服务和管理工作中产生的相关健康信息，并应当具备符合国家相关标准要求的数据存储、容灾备份和管理条件，建立可靠的健康信息容灾备份工作机制，定期进行备份和恢复检测，确保数据能够及时、完整、准确恢复，实现长期保存和历史数据归档保存管理。各级各类机构不得将健康信息在境外的服务器中存储，不得托管、租赁在境外的服务器。</w:t>
      </w:r>
    </w:p>
    <w:p w:rsidR="000B1AD3" w:rsidRDefault="00BD2573">
      <w:pPr>
        <w:pStyle w:val="a"/>
        <w:numPr>
          <w:ilvl w:val="0"/>
          <w:numId w:val="0"/>
        </w:numPr>
        <w:spacing w:beforeLines="0" w:afterLines="0"/>
        <w:outlineLvl w:val="9"/>
      </w:pPr>
      <w:r>
        <w:rPr>
          <w:rFonts w:hint="eastAsia"/>
        </w:rPr>
        <w:t xml:space="preserve">5.2  </w:t>
      </w:r>
      <w:r>
        <w:rPr>
          <w:rFonts w:hAnsi="黑体" w:cs="黑体" w:hint="eastAsia"/>
          <w:szCs w:val="21"/>
        </w:rPr>
        <w:t>更新与维护要求</w:t>
      </w:r>
    </w:p>
    <w:p w:rsidR="000B1AD3" w:rsidRDefault="00BD2573">
      <w:pPr>
        <w:pStyle w:val="af5"/>
        <w:spacing w:before="100" w:after="100"/>
      </w:pPr>
      <w:r>
        <w:rPr>
          <w:rFonts w:hint="eastAsia"/>
          <w:szCs w:val="21"/>
        </w:rPr>
        <w:t>责任单位应当建立完善管理制度，明确健康信息管理部门和岗位职责，结合服务和管理工作需要，及时更新与维护健康信息，确保信息处于最新、连续、有效状态</w:t>
      </w:r>
      <w:r>
        <w:rPr>
          <w:rFonts w:hint="eastAsia"/>
        </w:rPr>
        <w:t>。</w:t>
      </w:r>
    </w:p>
    <w:p w:rsidR="000B1AD3" w:rsidRDefault="00BD2573">
      <w:pPr>
        <w:pStyle w:val="a"/>
        <w:numPr>
          <w:ilvl w:val="0"/>
          <w:numId w:val="0"/>
        </w:numPr>
        <w:spacing w:beforeLines="0" w:afterLines="0"/>
        <w:outlineLvl w:val="9"/>
      </w:pPr>
      <w:r>
        <w:rPr>
          <w:rFonts w:hint="eastAsia"/>
        </w:rPr>
        <w:t xml:space="preserve">5.3  </w:t>
      </w:r>
      <w:r>
        <w:rPr>
          <w:rFonts w:hAnsi="黑体" w:cs="黑体" w:hint="eastAsia"/>
          <w:szCs w:val="21"/>
        </w:rPr>
        <w:t>委托管理要求</w:t>
      </w:r>
    </w:p>
    <w:p w:rsidR="000B1AD3" w:rsidRDefault="00BD2573">
      <w:pPr>
        <w:pStyle w:val="af5"/>
        <w:spacing w:before="100" w:after="100"/>
      </w:pPr>
      <w:r>
        <w:rPr>
          <w:rFonts w:hint="eastAsia"/>
          <w:szCs w:val="21"/>
        </w:rPr>
        <w:t>责任单位确需委托其他机构存储、运</w:t>
      </w:r>
      <w:proofErr w:type="gramStart"/>
      <w:r>
        <w:rPr>
          <w:rFonts w:hint="eastAsia"/>
          <w:szCs w:val="21"/>
        </w:rPr>
        <w:t>维健康</w:t>
      </w:r>
      <w:proofErr w:type="gramEnd"/>
      <w:r>
        <w:rPr>
          <w:rFonts w:hint="eastAsia"/>
          <w:szCs w:val="21"/>
        </w:rPr>
        <w:t>信息的，应当严格按照国家有关法律和标准，确保受托单位具备相应的资质和条件，并按照“谁委托、谁负责”的原则，仍由委托单位承担健康信息的管理和安全责任。受托的存储、运</w:t>
      </w:r>
      <w:proofErr w:type="gramStart"/>
      <w:r>
        <w:rPr>
          <w:rFonts w:hint="eastAsia"/>
          <w:szCs w:val="21"/>
        </w:rPr>
        <w:t>维机构</w:t>
      </w:r>
      <w:proofErr w:type="gramEnd"/>
      <w:r>
        <w:rPr>
          <w:rFonts w:hint="eastAsia"/>
          <w:szCs w:val="21"/>
        </w:rPr>
        <w:t>应当严格按照委托协议做好健康信息管理的技术支持工作，禁止超权限采集、开发和利用健康信息</w:t>
      </w:r>
      <w:r>
        <w:rPr>
          <w:rFonts w:hint="eastAsia"/>
        </w:rPr>
        <w:t>。</w:t>
      </w:r>
    </w:p>
    <w:p w:rsidR="000B1AD3" w:rsidRDefault="00BD2573">
      <w:pPr>
        <w:pStyle w:val="a"/>
        <w:numPr>
          <w:ilvl w:val="0"/>
          <w:numId w:val="0"/>
        </w:numPr>
        <w:spacing w:beforeLines="0" w:afterLines="0"/>
        <w:outlineLvl w:val="9"/>
      </w:pPr>
      <w:r>
        <w:rPr>
          <w:rFonts w:hint="eastAsia"/>
        </w:rPr>
        <w:t xml:space="preserve">5.4 </w:t>
      </w:r>
      <w:r>
        <w:rPr>
          <w:rFonts w:hAnsi="黑体" w:cs="黑体" w:hint="eastAsia"/>
          <w:szCs w:val="21"/>
        </w:rPr>
        <w:t xml:space="preserve"> </w:t>
      </w:r>
      <w:r>
        <w:rPr>
          <w:rFonts w:hAnsi="黑体" w:cs="黑体" w:hint="eastAsia"/>
          <w:szCs w:val="21"/>
        </w:rPr>
        <w:t>变更管理要求</w:t>
      </w:r>
    </w:p>
    <w:p w:rsidR="000B1AD3" w:rsidRDefault="00BD2573">
      <w:pPr>
        <w:pStyle w:val="af5"/>
        <w:spacing w:before="100" w:after="100"/>
      </w:pPr>
      <w:r>
        <w:rPr>
          <w:rFonts w:hint="eastAsia"/>
          <w:szCs w:val="21"/>
        </w:rPr>
        <w:t>责任单</w:t>
      </w:r>
      <w:r>
        <w:rPr>
          <w:rFonts w:hint="eastAsia"/>
          <w:szCs w:val="21"/>
        </w:rPr>
        <w:t>位发生变更时，应当将所管理的健康信息完整、安全地移交给主管部门或承接延续其职能的机构管理，不得造成健康信息的损毁、丢失</w:t>
      </w:r>
      <w:r>
        <w:rPr>
          <w:rFonts w:hint="eastAsia"/>
        </w:rPr>
        <w:t>。</w:t>
      </w:r>
    </w:p>
    <w:p w:rsidR="000B1AD3" w:rsidRDefault="00BD2573">
      <w:pPr>
        <w:pStyle w:val="a"/>
        <w:numPr>
          <w:ilvl w:val="0"/>
          <w:numId w:val="0"/>
        </w:numPr>
        <w:spacing w:before="312" w:after="312"/>
      </w:pPr>
      <w:bookmarkStart w:id="27" w:name="_Toc470509072"/>
      <w:r>
        <w:rPr>
          <w:rFonts w:hint="eastAsia"/>
        </w:rPr>
        <w:t xml:space="preserve">6  </w:t>
      </w:r>
      <w:r>
        <w:rPr>
          <w:rFonts w:hAnsi="黑体" w:hint="eastAsia"/>
          <w:szCs w:val="21"/>
        </w:rPr>
        <w:t>中医治未病健康信息利用</w:t>
      </w:r>
      <w:r>
        <w:rPr>
          <w:rFonts w:hAnsi="黑体" w:hint="eastAsia"/>
          <w:szCs w:val="21"/>
          <w:vertAlign w:val="superscript"/>
        </w:rPr>
        <w:t>[17]</w:t>
      </w:r>
      <w:bookmarkEnd w:id="27"/>
    </w:p>
    <w:p w:rsidR="000B1AD3" w:rsidRDefault="00BD2573">
      <w:pPr>
        <w:pStyle w:val="a"/>
        <w:numPr>
          <w:ilvl w:val="0"/>
          <w:numId w:val="0"/>
        </w:numPr>
        <w:spacing w:beforeLines="0" w:afterLines="0"/>
        <w:outlineLvl w:val="9"/>
      </w:pPr>
      <w:r>
        <w:rPr>
          <w:rFonts w:hint="eastAsia"/>
        </w:rPr>
        <w:t xml:space="preserve">6.1  </w:t>
      </w:r>
      <w:r>
        <w:rPr>
          <w:rFonts w:hAnsi="黑体" w:cs="黑体" w:hint="eastAsia"/>
          <w:szCs w:val="21"/>
        </w:rPr>
        <w:t>分类利用</w:t>
      </w:r>
    </w:p>
    <w:p w:rsidR="000B1AD3" w:rsidRDefault="00BD2573">
      <w:pPr>
        <w:pStyle w:val="af5"/>
        <w:spacing w:before="100" w:after="100"/>
      </w:pPr>
      <w:r>
        <w:rPr>
          <w:rFonts w:hint="eastAsia"/>
          <w:szCs w:val="21"/>
        </w:rPr>
        <w:t>按照健康信息化建设规划，逐步实现健康信息互联共享，服务于区域内各项健康服务和管理工作。健康信息统计年鉴等依法应当向社会公开的信息，应当及时主动公开。不得对外提供涉及保密信息和个人隐私信息</w:t>
      </w:r>
      <w:r>
        <w:rPr>
          <w:rFonts w:hint="eastAsia"/>
        </w:rPr>
        <w:t>。</w:t>
      </w:r>
    </w:p>
    <w:p w:rsidR="000B1AD3" w:rsidRDefault="00BD2573">
      <w:pPr>
        <w:pStyle w:val="a"/>
        <w:numPr>
          <w:ilvl w:val="0"/>
          <w:numId w:val="0"/>
        </w:numPr>
        <w:spacing w:beforeLines="0" w:afterLines="0"/>
        <w:outlineLvl w:val="9"/>
      </w:pPr>
      <w:r>
        <w:rPr>
          <w:rFonts w:hint="eastAsia"/>
        </w:rPr>
        <w:t xml:space="preserve">6.2  </w:t>
      </w:r>
      <w:r>
        <w:rPr>
          <w:rFonts w:hAnsi="黑体" w:cs="黑体" w:hint="eastAsia"/>
          <w:szCs w:val="21"/>
        </w:rPr>
        <w:t>授权利用</w:t>
      </w:r>
    </w:p>
    <w:p w:rsidR="000B1AD3" w:rsidRDefault="00BD2573">
      <w:pPr>
        <w:pStyle w:val="af5"/>
        <w:spacing w:before="100" w:after="100"/>
      </w:pPr>
      <w:r>
        <w:rPr>
          <w:rFonts w:hint="eastAsia"/>
          <w:szCs w:val="21"/>
        </w:rPr>
        <w:t>责任单位应当建立健康信息综合利用工作制度，授权利用有关健康信息。相关单位或个人利用健康信息相关数据，应当向责任单位提出书面</w:t>
      </w:r>
      <w:r>
        <w:rPr>
          <w:rFonts w:hint="eastAsia"/>
          <w:szCs w:val="21"/>
        </w:rPr>
        <w:t>申请，双方签订数据利用协议书，明确利用数据的方式、内容和用途等，明确利用单位或个人的责任。利用单位或个人不得超出授权范围利用和发布健康信息，不得将获得的健康信息擅自提供给他人利用，不得用于危害公民权益、社会秩序和国家安全的用途</w:t>
      </w:r>
      <w:r>
        <w:rPr>
          <w:rFonts w:hint="eastAsia"/>
        </w:rPr>
        <w:t>。</w:t>
      </w:r>
    </w:p>
    <w:p w:rsidR="000B1AD3" w:rsidRDefault="00BD2573">
      <w:pPr>
        <w:pStyle w:val="a"/>
        <w:numPr>
          <w:ilvl w:val="0"/>
          <w:numId w:val="0"/>
        </w:numPr>
        <w:spacing w:beforeLines="0" w:afterLines="0"/>
        <w:outlineLvl w:val="9"/>
      </w:pPr>
      <w:r>
        <w:rPr>
          <w:rFonts w:hint="eastAsia"/>
        </w:rPr>
        <w:t xml:space="preserve">6.3  </w:t>
      </w:r>
      <w:r>
        <w:rPr>
          <w:rFonts w:hAnsi="黑体" w:cs="黑体" w:hint="eastAsia"/>
          <w:szCs w:val="21"/>
        </w:rPr>
        <w:t>个人利用本人的人口健康信息</w:t>
      </w:r>
    </w:p>
    <w:p w:rsidR="000B1AD3" w:rsidRDefault="00BD2573">
      <w:pPr>
        <w:pStyle w:val="af5"/>
        <w:spacing w:before="100" w:after="100"/>
      </w:pPr>
      <w:r>
        <w:rPr>
          <w:rFonts w:hint="eastAsia"/>
          <w:szCs w:val="21"/>
        </w:rPr>
        <w:t>责任单位应当提供健康个案信息的查询和复制服务，并提供安全的信息查询和复制渠道，保证个人隐私信息不被非授权泄露</w:t>
      </w:r>
      <w:r>
        <w:rPr>
          <w:rFonts w:hint="eastAsia"/>
        </w:rPr>
        <w:t>。</w:t>
      </w:r>
    </w:p>
    <w:p w:rsidR="000B1AD3" w:rsidRDefault="00BD2573">
      <w:pPr>
        <w:pStyle w:val="a"/>
        <w:numPr>
          <w:ilvl w:val="0"/>
          <w:numId w:val="0"/>
        </w:numPr>
        <w:spacing w:before="312" w:after="312"/>
      </w:pPr>
      <w:bookmarkStart w:id="28" w:name="_Toc470509073"/>
      <w:r>
        <w:rPr>
          <w:rFonts w:hint="eastAsia"/>
        </w:rPr>
        <w:t xml:space="preserve">7  </w:t>
      </w:r>
      <w:r>
        <w:rPr>
          <w:rFonts w:hAnsi="黑体" w:hint="eastAsia"/>
          <w:szCs w:val="21"/>
        </w:rPr>
        <w:t>中医治未病健康信息安全与隐私保护</w:t>
      </w:r>
      <w:r>
        <w:rPr>
          <w:rFonts w:hAnsi="黑体" w:hint="eastAsia"/>
          <w:szCs w:val="21"/>
          <w:vertAlign w:val="superscript"/>
        </w:rPr>
        <w:t>[18-20]</w:t>
      </w:r>
      <w:bookmarkEnd w:id="28"/>
    </w:p>
    <w:p w:rsidR="000B1AD3" w:rsidRDefault="00BD2573">
      <w:pPr>
        <w:pStyle w:val="a"/>
        <w:numPr>
          <w:ilvl w:val="0"/>
          <w:numId w:val="0"/>
        </w:numPr>
        <w:spacing w:beforeLines="0" w:afterLines="0"/>
        <w:outlineLvl w:val="9"/>
      </w:pPr>
      <w:r>
        <w:rPr>
          <w:rFonts w:hint="eastAsia"/>
        </w:rPr>
        <w:t xml:space="preserve">7.1  </w:t>
      </w:r>
      <w:r>
        <w:rPr>
          <w:rFonts w:hAnsi="黑体" w:hint="eastAsia"/>
          <w:szCs w:val="21"/>
        </w:rPr>
        <w:t>加强信息安全保障</w:t>
      </w:r>
    </w:p>
    <w:p w:rsidR="000B1AD3" w:rsidRDefault="00BD2573">
      <w:pPr>
        <w:pStyle w:val="af5"/>
        <w:spacing w:before="100" w:after="100"/>
      </w:pPr>
      <w:r>
        <w:rPr>
          <w:rFonts w:hint="eastAsia"/>
          <w:szCs w:val="21"/>
        </w:rPr>
        <w:t>要按照信息安全等级保护要求，建立信息安全保障体系，</w:t>
      </w:r>
      <w:r>
        <w:rPr>
          <w:rFonts w:hint="eastAsia"/>
          <w:szCs w:val="21"/>
        </w:rPr>
        <w:t>制定完善安全管理制度、操作规程和技术规范，确保健康信息系统安全。在健康信息采集、管理、利用等过程中，要落实隐私保护要求，确保健康信息的安全性，不得泄露隐私信息</w:t>
      </w:r>
      <w:r>
        <w:rPr>
          <w:rFonts w:hint="eastAsia"/>
        </w:rPr>
        <w:t>。</w:t>
      </w:r>
    </w:p>
    <w:p w:rsidR="000B1AD3" w:rsidRDefault="00BD2573">
      <w:pPr>
        <w:pStyle w:val="a"/>
        <w:numPr>
          <w:ilvl w:val="0"/>
          <w:numId w:val="0"/>
        </w:numPr>
        <w:spacing w:beforeLines="0" w:afterLines="0"/>
        <w:outlineLvl w:val="9"/>
      </w:pPr>
      <w:r>
        <w:rPr>
          <w:rFonts w:hint="eastAsia"/>
        </w:rPr>
        <w:lastRenderedPageBreak/>
        <w:t xml:space="preserve">7.2  </w:t>
      </w:r>
      <w:r>
        <w:rPr>
          <w:rFonts w:hAnsi="黑体" w:hint="eastAsia"/>
          <w:szCs w:val="21"/>
        </w:rPr>
        <w:t>建立痕迹管理制度</w:t>
      </w:r>
    </w:p>
    <w:p w:rsidR="000B1AD3" w:rsidRDefault="00BD2573">
      <w:pPr>
        <w:pStyle w:val="af5"/>
        <w:spacing w:before="100" w:after="100"/>
      </w:pPr>
      <w:r>
        <w:rPr>
          <w:rFonts w:hint="eastAsia"/>
          <w:szCs w:val="21"/>
        </w:rPr>
        <w:t>任何建立、修改和访问健康信息的用户，都应当通过严格的实名身份鉴别和授权控制，做到其行为可管理、可控制、可追溯</w:t>
      </w:r>
      <w:r>
        <w:rPr>
          <w:rFonts w:hint="eastAsia"/>
        </w:rPr>
        <w:t>。</w:t>
      </w:r>
    </w:p>
    <w:p w:rsidR="000B1AD3" w:rsidRDefault="00BD2573">
      <w:pPr>
        <w:pStyle w:val="a"/>
        <w:numPr>
          <w:ilvl w:val="0"/>
          <w:numId w:val="0"/>
        </w:numPr>
        <w:spacing w:beforeLines="0" w:afterLines="0"/>
        <w:outlineLvl w:val="9"/>
      </w:pPr>
      <w:r>
        <w:rPr>
          <w:rFonts w:hint="eastAsia"/>
        </w:rPr>
        <w:t xml:space="preserve">7.3  </w:t>
      </w:r>
      <w:r>
        <w:rPr>
          <w:rFonts w:hAnsi="黑体" w:hint="eastAsia"/>
          <w:szCs w:val="21"/>
        </w:rPr>
        <w:t>落实信息安全审查要求</w:t>
      </w:r>
    </w:p>
    <w:p w:rsidR="000B1AD3" w:rsidRDefault="00BD2573">
      <w:pPr>
        <w:pStyle w:val="af5"/>
        <w:spacing w:before="100" w:after="100"/>
        <w:rPr>
          <w:rFonts w:asciiTheme="minorEastAsia" w:hAnsiTheme="minorEastAsia"/>
          <w:szCs w:val="21"/>
        </w:rPr>
      </w:pPr>
      <w:r>
        <w:rPr>
          <w:rFonts w:hint="eastAsia"/>
          <w:szCs w:val="21"/>
        </w:rPr>
        <w:t>按照国家有关信息安全审查制度要求，加强对健康信息系统的信息技术产品和信息技术服务提供者的安全管理，确保安全、可控</w:t>
      </w:r>
      <w:r>
        <w:rPr>
          <w:rFonts w:hint="eastAsia"/>
        </w:rPr>
        <w:t>。</w:t>
      </w:r>
    </w:p>
    <w:p w:rsidR="000B1AD3" w:rsidRDefault="00BD2573" w:rsidP="00750085">
      <w:pPr>
        <w:pStyle w:val="af9"/>
        <w:spacing w:beforeLines="100" w:afterLines="100"/>
        <w:rPr>
          <w:rFonts w:hAnsi="黑体"/>
        </w:rPr>
      </w:pPr>
      <w:bookmarkStart w:id="29" w:name="_Toc470509074"/>
      <w:bookmarkStart w:id="30" w:name="BKCKWX"/>
      <w:bookmarkStart w:id="31" w:name="_Toc466555613"/>
      <w:r>
        <w:rPr>
          <w:rFonts w:hAnsi="黑体" w:hint="eastAsia"/>
        </w:rPr>
        <w:lastRenderedPageBreak/>
        <w:t>参</w:t>
      </w:r>
      <w:r>
        <w:rPr>
          <w:rFonts w:eastAsia="MS Mincho" w:hAnsi="MS Mincho" w:cs="MS Mincho" w:hint="eastAsia"/>
        </w:rPr>
        <w:t> </w:t>
      </w:r>
      <w:r>
        <w:rPr>
          <w:rFonts w:hAnsi="黑体" w:hint="eastAsia"/>
        </w:rPr>
        <w:t>考</w:t>
      </w:r>
      <w:r>
        <w:rPr>
          <w:rFonts w:eastAsia="MS Mincho" w:hAnsi="MS Mincho" w:cs="MS Mincho" w:hint="eastAsia"/>
        </w:rPr>
        <w:t> </w:t>
      </w:r>
      <w:r>
        <w:rPr>
          <w:rFonts w:hAnsi="黑体" w:hint="eastAsia"/>
        </w:rPr>
        <w:t>文</w:t>
      </w:r>
      <w:r>
        <w:rPr>
          <w:rFonts w:eastAsia="MS Mincho" w:hAnsi="MS Mincho" w:cs="MS Mincho" w:hint="eastAsia"/>
        </w:rPr>
        <w:t> </w:t>
      </w:r>
      <w:r>
        <w:rPr>
          <w:rFonts w:hAnsi="黑体" w:hint="eastAsia"/>
        </w:rPr>
        <w:t>献</w:t>
      </w:r>
      <w:bookmarkEnd w:id="29"/>
      <w:bookmarkEnd w:id="30"/>
      <w:bookmarkEnd w:id="31"/>
    </w:p>
    <w:p w:rsidR="000B1AD3" w:rsidRDefault="00BD2573">
      <w:pPr>
        <w:jc w:val="left"/>
        <w:rPr>
          <w:rFonts w:ascii="宋体" w:hAnsi="宋体"/>
          <w:szCs w:val="21"/>
        </w:rPr>
      </w:pPr>
      <w:r>
        <w:rPr>
          <w:rFonts w:ascii="宋体" w:hAnsi="宋体" w:hint="eastAsia"/>
          <w:szCs w:val="21"/>
        </w:rPr>
        <w:t xml:space="preserve">    [1]  </w:t>
      </w:r>
      <w:r>
        <w:rPr>
          <w:rFonts w:ascii="宋体" w:hAnsi="宋体" w:hint="eastAsia"/>
          <w:szCs w:val="21"/>
        </w:rPr>
        <w:t>靳琦</w:t>
      </w:r>
      <w:r>
        <w:rPr>
          <w:rFonts w:ascii="宋体" w:hAnsi="宋体" w:hint="eastAsia"/>
          <w:szCs w:val="21"/>
        </w:rPr>
        <w:t>,</w:t>
      </w:r>
      <w:r>
        <w:rPr>
          <w:rFonts w:ascii="宋体" w:hAnsi="宋体" w:hint="eastAsia"/>
          <w:szCs w:val="21"/>
        </w:rPr>
        <w:t>王琦</w:t>
      </w:r>
      <w:r>
        <w:rPr>
          <w:rFonts w:ascii="宋体" w:hAnsi="宋体" w:hint="eastAsia"/>
          <w:szCs w:val="21"/>
        </w:rPr>
        <w:t>.</w:t>
      </w:r>
      <w:r>
        <w:rPr>
          <w:rFonts w:ascii="宋体" w:hAnsi="宋体" w:hint="eastAsia"/>
          <w:szCs w:val="21"/>
        </w:rPr>
        <w:t>中医</w:t>
      </w:r>
      <w:proofErr w:type="gramStart"/>
      <w:r>
        <w:rPr>
          <w:rFonts w:ascii="宋体" w:hAnsi="宋体" w:hint="eastAsia"/>
          <w:szCs w:val="21"/>
        </w:rPr>
        <w:t>“治未病”说略</w:t>
      </w:r>
      <w:proofErr w:type="gramEnd"/>
      <w:r>
        <w:rPr>
          <w:rFonts w:ascii="宋体" w:hAnsi="宋体" w:hint="eastAsia"/>
          <w:szCs w:val="21"/>
        </w:rPr>
        <w:t>[J].</w:t>
      </w:r>
      <w:r>
        <w:rPr>
          <w:rFonts w:ascii="宋体" w:hAnsi="宋体" w:hint="eastAsia"/>
          <w:szCs w:val="21"/>
        </w:rPr>
        <w:t>北京中医药大学学报，</w:t>
      </w:r>
      <w:r>
        <w:rPr>
          <w:rFonts w:ascii="宋体" w:hAnsi="宋体" w:hint="eastAsia"/>
          <w:szCs w:val="21"/>
        </w:rPr>
        <w:t>2007</w:t>
      </w:r>
      <w:r>
        <w:rPr>
          <w:rFonts w:ascii="宋体" w:hAnsi="宋体" w:hint="eastAsia"/>
          <w:szCs w:val="21"/>
        </w:rPr>
        <w:t>，</w:t>
      </w:r>
      <w:r>
        <w:rPr>
          <w:rFonts w:ascii="宋体" w:hAnsi="宋体" w:hint="eastAsia"/>
          <w:szCs w:val="21"/>
        </w:rPr>
        <w:t>11</w:t>
      </w:r>
      <w:r>
        <w:rPr>
          <w:rFonts w:ascii="宋体" w:hAnsi="宋体" w:hint="eastAsia"/>
          <w:szCs w:val="21"/>
        </w:rPr>
        <w:t>：</w:t>
      </w:r>
      <w:proofErr w:type="gramStart"/>
      <w:r>
        <w:rPr>
          <w:rFonts w:ascii="宋体" w:hAnsi="宋体" w:hint="eastAsia"/>
          <w:szCs w:val="21"/>
        </w:rPr>
        <w:t>725-728.</w:t>
      </w:r>
      <w:proofErr w:type="gramEnd"/>
    </w:p>
    <w:p w:rsidR="000B1AD3" w:rsidRDefault="00BD2573">
      <w:pPr>
        <w:jc w:val="left"/>
        <w:rPr>
          <w:rFonts w:ascii="宋体" w:hAnsi="宋体"/>
          <w:szCs w:val="21"/>
        </w:rPr>
      </w:pPr>
      <w:r>
        <w:rPr>
          <w:rFonts w:ascii="宋体" w:hAnsi="宋体" w:hint="eastAsia"/>
          <w:szCs w:val="21"/>
        </w:rPr>
        <w:t xml:space="preserve">    [2]  </w:t>
      </w:r>
      <w:r>
        <w:rPr>
          <w:rFonts w:ascii="宋体" w:hAnsi="宋体" w:hint="eastAsia"/>
          <w:szCs w:val="21"/>
        </w:rPr>
        <w:t>吴思静</w:t>
      </w:r>
      <w:r>
        <w:rPr>
          <w:rFonts w:ascii="宋体" w:hAnsi="宋体" w:hint="eastAsia"/>
          <w:szCs w:val="21"/>
        </w:rPr>
        <w:t>,</w:t>
      </w:r>
      <w:r>
        <w:rPr>
          <w:rFonts w:ascii="宋体" w:hAnsi="宋体" w:hint="eastAsia"/>
          <w:szCs w:val="21"/>
        </w:rPr>
        <w:t>郭清</w:t>
      </w:r>
      <w:r>
        <w:rPr>
          <w:rFonts w:ascii="宋体" w:hAnsi="宋体" w:hint="eastAsia"/>
          <w:szCs w:val="21"/>
        </w:rPr>
        <w:t>,</w:t>
      </w:r>
      <w:r>
        <w:rPr>
          <w:rFonts w:ascii="宋体" w:hAnsi="宋体" w:hint="eastAsia"/>
          <w:szCs w:val="21"/>
        </w:rPr>
        <w:t>赵发林</w:t>
      </w:r>
      <w:r>
        <w:rPr>
          <w:rFonts w:ascii="宋体" w:hAnsi="宋体" w:hint="eastAsia"/>
          <w:szCs w:val="21"/>
        </w:rPr>
        <w:t>,</w:t>
      </w:r>
      <w:r>
        <w:rPr>
          <w:rFonts w:ascii="宋体" w:hAnsi="宋体" w:hint="eastAsia"/>
          <w:szCs w:val="21"/>
        </w:rPr>
        <w:t>等</w:t>
      </w:r>
      <w:r>
        <w:rPr>
          <w:rFonts w:ascii="宋体" w:hAnsi="宋体" w:hint="eastAsia"/>
          <w:szCs w:val="21"/>
        </w:rPr>
        <w:t>.</w:t>
      </w:r>
      <w:r>
        <w:rPr>
          <w:rFonts w:ascii="宋体" w:hAnsi="宋体" w:hint="eastAsia"/>
          <w:szCs w:val="21"/>
        </w:rPr>
        <w:t>国内外健康信息管理现状</w:t>
      </w:r>
      <w:r>
        <w:rPr>
          <w:rFonts w:ascii="宋体" w:hAnsi="宋体" w:hint="eastAsia"/>
          <w:szCs w:val="21"/>
        </w:rPr>
        <w:t>[J].</w:t>
      </w:r>
      <w:r>
        <w:rPr>
          <w:rFonts w:ascii="宋体" w:hAnsi="宋体" w:hint="eastAsia"/>
          <w:szCs w:val="21"/>
        </w:rPr>
        <w:t>健康研究</w:t>
      </w:r>
      <w:r>
        <w:rPr>
          <w:rFonts w:ascii="宋体" w:hAnsi="宋体" w:hint="eastAsia"/>
          <w:szCs w:val="21"/>
        </w:rPr>
        <w:t>,2010,05:</w:t>
      </w:r>
      <w:proofErr w:type="gramStart"/>
      <w:r>
        <w:rPr>
          <w:rFonts w:ascii="宋体" w:hAnsi="宋体" w:hint="eastAsia"/>
          <w:szCs w:val="21"/>
        </w:rPr>
        <w:t>321-323.</w:t>
      </w:r>
      <w:proofErr w:type="gramEnd"/>
    </w:p>
    <w:p w:rsidR="000B1AD3" w:rsidRDefault="00BD2573">
      <w:pPr>
        <w:jc w:val="left"/>
        <w:rPr>
          <w:rFonts w:ascii="宋体" w:hAnsi="宋体"/>
          <w:szCs w:val="21"/>
        </w:rPr>
      </w:pPr>
      <w:r>
        <w:rPr>
          <w:rFonts w:ascii="宋体" w:hAnsi="宋体" w:hint="eastAsia"/>
          <w:szCs w:val="21"/>
        </w:rPr>
        <w:t xml:space="preserve">    [3]  </w:t>
      </w:r>
      <w:r>
        <w:rPr>
          <w:rFonts w:ascii="宋体" w:hAnsi="宋体" w:hint="eastAsia"/>
          <w:szCs w:val="21"/>
        </w:rPr>
        <w:t>刘帅，谢笑，谢阳群，等</w:t>
      </w:r>
      <w:r>
        <w:rPr>
          <w:rFonts w:ascii="宋体" w:hAnsi="宋体" w:hint="eastAsia"/>
          <w:szCs w:val="21"/>
        </w:rPr>
        <w:t>.</w:t>
      </w:r>
      <w:r>
        <w:rPr>
          <w:rFonts w:ascii="宋体" w:hAnsi="宋体" w:hint="eastAsia"/>
          <w:szCs w:val="21"/>
        </w:rPr>
        <w:t>个人健康信息管理研究初探</w:t>
      </w:r>
      <w:r>
        <w:rPr>
          <w:rFonts w:ascii="宋体" w:hAnsi="宋体" w:hint="eastAsia"/>
          <w:szCs w:val="21"/>
        </w:rPr>
        <w:t>[J].</w:t>
      </w:r>
      <w:r>
        <w:rPr>
          <w:rFonts w:ascii="宋体" w:hAnsi="宋体" w:hint="eastAsia"/>
          <w:szCs w:val="21"/>
        </w:rPr>
        <w:t>现代情报，</w:t>
      </w:r>
      <w:r>
        <w:rPr>
          <w:rFonts w:ascii="宋体" w:hAnsi="宋体" w:hint="eastAsia"/>
          <w:szCs w:val="21"/>
        </w:rPr>
        <w:t>2014</w:t>
      </w:r>
      <w:r>
        <w:rPr>
          <w:rFonts w:ascii="宋体" w:hAnsi="宋体" w:hint="eastAsia"/>
          <w:szCs w:val="21"/>
        </w:rPr>
        <w:t>，</w:t>
      </w:r>
      <w:r>
        <w:rPr>
          <w:rFonts w:ascii="宋体" w:hAnsi="宋体" w:hint="eastAsia"/>
          <w:szCs w:val="21"/>
        </w:rPr>
        <w:t>09:</w:t>
      </w:r>
      <w:proofErr w:type="gramStart"/>
      <w:r>
        <w:rPr>
          <w:rFonts w:ascii="宋体" w:hAnsi="宋体" w:hint="eastAsia"/>
          <w:szCs w:val="21"/>
        </w:rPr>
        <w:t>43-50.</w:t>
      </w:r>
      <w:proofErr w:type="gramEnd"/>
    </w:p>
    <w:p w:rsidR="000B1AD3" w:rsidRDefault="00BD2573">
      <w:pPr>
        <w:jc w:val="left"/>
        <w:rPr>
          <w:rFonts w:ascii="宋体" w:hAnsi="宋体"/>
          <w:szCs w:val="21"/>
        </w:rPr>
      </w:pPr>
      <w:r>
        <w:rPr>
          <w:rFonts w:ascii="宋体" w:hAnsi="宋体" w:hint="eastAsia"/>
          <w:szCs w:val="21"/>
        </w:rPr>
        <w:t xml:space="preserve">    [4]  </w:t>
      </w:r>
      <w:r>
        <w:rPr>
          <w:rFonts w:ascii="宋体" w:hAnsi="宋体" w:hint="eastAsia"/>
          <w:szCs w:val="21"/>
        </w:rPr>
        <w:t>黄守文</w:t>
      </w:r>
      <w:r>
        <w:rPr>
          <w:rFonts w:ascii="宋体" w:hAnsi="宋体" w:hint="eastAsia"/>
          <w:szCs w:val="21"/>
        </w:rPr>
        <w:t>.</w:t>
      </w:r>
      <w:r>
        <w:rPr>
          <w:rFonts w:ascii="宋体" w:hAnsi="宋体" w:hint="eastAsia"/>
          <w:szCs w:val="21"/>
        </w:rPr>
        <w:t>“治未病”健康管理服务的推广对策研究</w:t>
      </w:r>
      <w:r>
        <w:rPr>
          <w:rFonts w:ascii="宋体" w:hAnsi="宋体" w:hint="eastAsia"/>
          <w:szCs w:val="21"/>
        </w:rPr>
        <w:t>[D].</w:t>
      </w:r>
      <w:r>
        <w:rPr>
          <w:rFonts w:ascii="宋体" w:hAnsi="宋体" w:hint="eastAsia"/>
          <w:szCs w:val="21"/>
        </w:rPr>
        <w:t>华南理工大学，</w:t>
      </w:r>
      <w:r>
        <w:rPr>
          <w:rFonts w:ascii="宋体" w:hAnsi="宋体" w:hint="eastAsia"/>
          <w:szCs w:val="21"/>
        </w:rPr>
        <w:t>2012.</w:t>
      </w:r>
    </w:p>
    <w:p w:rsidR="000B1AD3" w:rsidRDefault="00BD2573">
      <w:pPr>
        <w:jc w:val="left"/>
        <w:rPr>
          <w:rFonts w:ascii="宋体" w:hAnsi="宋体"/>
          <w:szCs w:val="21"/>
        </w:rPr>
      </w:pPr>
      <w:r>
        <w:rPr>
          <w:rFonts w:ascii="宋体" w:hAnsi="宋体" w:hint="eastAsia"/>
          <w:szCs w:val="21"/>
        </w:rPr>
        <w:t xml:space="preserve">    [5]  </w:t>
      </w:r>
      <w:r>
        <w:rPr>
          <w:rFonts w:ascii="宋体" w:hAnsi="宋体" w:hint="eastAsia"/>
          <w:szCs w:val="21"/>
        </w:rPr>
        <w:t>国家卫生计生委关于印发《人口健康信息管理办法</w:t>
      </w:r>
      <w:r>
        <w:rPr>
          <w:rFonts w:ascii="宋体" w:hAnsi="宋体" w:hint="eastAsia"/>
          <w:szCs w:val="21"/>
        </w:rPr>
        <w:t>(</w:t>
      </w:r>
      <w:r>
        <w:rPr>
          <w:rFonts w:ascii="宋体" w:hAnsi="宋体" w:hint="eastAsia"/>
          <w:szCs w:val="21"/>
        </w:rPr>
        <w:t>试行</w:t>
      </w:r>
      <w:r>
        <w:rPr>
          <w:rFonts w:ascii="宋体" w:hAnsi="宋体" w:hint="eastAsia"/>
          <w:szCs w:val="21"/>
        </w:rPr>
        <w:t>)</w:t>
      </w:r>
      <w:r>
        <w:rPr>
          <w:rFonts w:ascii="宋体" w:hAnsi="宋体" w:hint="eastAsia"/>
          <w:szCs w:val="21"/>
        </w:rPr>
        <w:t>》的通知</w:t>
      </w:r>
      <w:r>
        <w:rPr>
          <w:rFonts w:ascii="宋体" w:hAnsi="宋体" w:hint="eastAsia"/>
          <w:szCs w:val="21"/>
        </w:rPr>
        <w:t>[J].</w:t>
      </w:r>
      <w:r>
        <w:rPr>
          <w:rFonts w:ascii="宋体" w:hAnsi="宋体" w:hint="eastAsia"/>
          <w:szCs w:val="21"/>
        </w:rPr>
        <w:t>首都公共卫生，</w:t>
      </w:r>
      <w:r>
        <w:rPr>
          <w:rFonts w:ascii="宋体" w:hAnsi="宋体" w:hint="eastAsia"/>
          <w:szCs w:val="21"/>
        </w:rPr>
        <w:t>2014</w:t>
      </w:r>
      <w:r>
        <w:rPr>
          <w:rFonts w:ascii="宋体" w:hAnsi="宋体" w:hint="eastAsia"/>
          <w:szCs w:val="21"/>
        </w:rPr>
        <w:t>，</w:t>
      </w:r>
      <w:r>
        <w:rPr>
          <w:rFonts w:ascii="宋体" w:hAnsi="宋体" w:hint="eastAsia"/>
          <w:szCs w:val="21"/>
        </w:rPr>
        <w:t>03:</w:t>
      </w:r>
      <w:proofErr w:type="gramStart"/>
      <w:r>
        <w:rPr>
          <w:rFonts w:ascii="宋体" w:hAnsi="宋体" w:hint="eastAsia"/>
          <w:szCs w:val="21"/>
        </w:rPr>
        <w:t>100-103.</w:t>
      </w:r>
      <w:proofErr w:type="gramEnd"/>
    </w:p>
    <w:p w:rsidR="000B1AD3" w:rsidRDefault="00BD2573">
      <w:pPr>
        <w:jc w:val="left"/>
        <w:rPr>
          <w:rFonts w:ascii="宋体" w:hAnsi="宋体"/>
          <w:szCs w:val="21"/>
        </w:rPr>
      </w:pPr>
      <w:r>
        <w:rPr>
          <w:rFonts w:ascii="宋体" w:hAnsi="宋体" w:hint="eastAsia"/>
          <w:szCs w:val="21"/>
        </w:rPr>
        <w:t xml:space="preserve">    [6]  </w:t>
      </w:r>
      <w:r>
        <w:rPr>
          <w:rFonts w:ascii="宋体" w:hAnsi="宋体" w:hint="eastAsia"/>
          <w:szCs w:val="21"/>
        </w:rPr>
        <w:t>余林松</w:t>
      </w:r>
      <w:r>
        <w:rPr>
          <w:rFonts w:ascii="宋体" w:hAnsi="宋体" w:hint="eastAsia"/>
          <w:szCs w:val="21"/>
        </w:rPr>
        <w:t>.</w:t>
      </w:r>
      <w:r>
        <w:rPr>
          <w:rFonts w:ascii="宋体" w:hAnsi="宋体" w:hint="eastAsia"/>
          <w:szCs w:val="21"/>
        </w:rPr>
        <w:t>推进全人口健康信息化建设规划与管理政策探讨</w:t>
      </w:r>
      <w:r>
        <w:rPr>
          <w:rFonts w:ascii="宋体" w:hAnsi="宋体" w:hint="eastAsia"/>
          <w:szCs w:val="21"/>
        </w:rPr>
        <w:t>[A].</w:t>
      </w:r>
      <w:r>
        <w:rPr>
          <w:rFonts w:ascii="宋体" w:hAnsi="宋体" w:hint="eastAsia"/>
          <w:szCs w:val="21"/>
        </w:rPr>
        <w:t>中华医学会、中华医学会医学信息学分会</w:t>
      </w:r>
      <w:r>
        <w:rPr>
          <w:rFonts w:ascii="宋体" w:hAnsi="宋体" w:hint="eastAsia"/>
          <w:szCs w:val="21"/>
        </w:rPr>
        <w:t>.</w:t>
      </w:r>
      <w:r>
        <w:rPr>
          <w:rFonts w:ascii="宋体" w:hAnsi="宋体" w:hint="eastAsia"/>
          <w:szCs w:val="21"/>
        </w:rPr>
        <w:t>中华医学会第二十一次全国医学信息学术会议论文汇编</w:t>
      </w:r>
      <w:r>
        <w:rPr>
          <w:rFonts w:ascii="宋体" w:hAnsi="宋体" w:hint="eastAsia"/>
          <w:szCs w:val="21"/>
        </w:rPr>
        <w:t>[C].</w:t>
      </w:r>
      <w:r>
        <w:rPr>
          <w:rFonts w:ascii="宋体" w:hAnsi="宋体" w:hint="eastAsia"/>
          <w:szCs w:val="21"/>
        </w:rPr>
        <w:t>中华医学会、中华医学会医学信息学分会，</w:t>
      </w:r>
      <w:r>
        <w:rPr>
          <w:rFonts w:ascii="宋体" w:hAnsi="宋体" w:hint="eastAsia"/>
          <w:szCs w:val="21"/>
        </w:rPr>
        <w:t>2015:3.</w:t>
      </w:r>
    </w:p>
    <w:p w:rsidR="000B1AD3" w:rsidRDefault="00BD2573">
      <w:pPr>
        <w:jc w:val="left"/>
        <w:rPr>
          <w:rFonts w:ascii="宋体" w:hAnsi="宋体"/>
          <w:szCs w:val="21"/>
        </w:rPr>
      </w:pPr>
      <w:r>
        <w:rPr>
          <w:rFonts w:ascii="宋体" w:hAnsi="宋体" w:hint="eastAsia"/>
          <w:szCs w:val="21"/>
        </w:rPr>
        <w:t xml:space="preserve">    [7]  </w:t>
      </w:r>
      <w:proofErr w:type="gramStart"/>
      <w:r>
        <w:rPr>
          <w:rFonts w:ascii="宋体" w:hAnsi="宋体" w:hint="eastAsia"/>
          <w:szCs w:val="21"/>
        </w:rPr>
        <w:t>童拿云</w:t>
      </w:r>
      <w:proofErr w:type="gramEnd"/>
      <w:r>
        <w:rPr>
          <w:rFonts w:ascii="宋体" w:hAnsi="宋体" w:hint="eastAsia"/>
          <w:szCs w:val="21"/>
        </w:rPr>
        <w:t>.</w:t>
      </w:r>
      <w:r>
        <w:rPr>
          <w:rFonts w:ascii="宋体" w:hAnsi="宋体" w:hint="eastAsia"/>
          <w:szCs w:val="21"/>
        </w:rPr>
        <w:t>大数据时代的个人隐私保护</w:t>
      </w:r>
      <w:r>
        <w:rPr>
          <w:rFonts w:ascii="宋体" w:hAnsi="宋体" w:hint="eastAsia"/>
          <w:szCs w:val="21"/>
        </w:rPr>
        <w:t>[D].</w:t>
      </w:r>
      <w:r>
        <w:rPr>
          <w:rFonts w:ascii="宋体" w:hAnsi="宋体" w:hint="eastAsia"/>
          <w:szCs w:val="21"/>
        </w:rPr>
        <w:t>上海师范大学，</w:t>
      </w:r>
      <w:r>
        <w:rPr>
          <w:rFonts w:ascii="宋体" w:hAnsi="宋体" w:hint="eastAsia"/>
          <w:szCs w:val="21"/>
        </w:rPr>
        <w:t>2015.</w:t>
      </w:r>
    </w:p>
    <w:p w:rsidR="000B1AD3" w:rsidRDefault="00BD2573">
      <w:pPr>
        <w:jc w:val="left"/>
        <w:rPr>
          <w:rFonts w:ascii="宋体" w:hAnsi="宋体"/>
          <w:szCs w:val="21"/>
        </w:rPr>
      </w:pPr>
      <w:r>
        <w:rPr>
          <w:rFonts w:ascii="宋体" w:hAnsi="宋体" w:hint="eastAsia"/>
          <w:szCs w:val="21"/>
        </w:rPr>
        <w:t xml:space="preserve">    [8]  </w:t>
      </w:r>
      <w:r>
        <w:rPr>
          <w:rFonts w:ascii="宋体" w:hAnsi="宋体" w:hint="eastAsia"/>
          <w:szCs w:val="21"/>
        </w:rPr>
        <w:t>何波，章宏远，</w:t>
      </w:r>
      <w:proofErr w:type="gramStart"/>
      <w:r>
        <w:rPr>
          <w:rFonts w:ascii="宋体" w:hAnsi="宋体" w:hint="eastAsia"/>
          <w:szCs w:val="21"/>
        </w:rPr>
        <w:t>未孔瑜</w:t>
      </w:r>
      <w:proofErr w:type="gramEnd"/>
      <w:r>
        <w:rPr>
          <w:rFonts w:ascii="宋体" w:hAnsi="宋体" w:hint="eastAsia"/>
          <w:szCs w:val="21"/>
        </w:rPr>
        <w:t>.</w:t>
      </w:r>
      <w:r>
        <w:rPr>
          <w:rFonts w:ascii="宋体" w:hAnsi="宋体" w:hint="eastAsia"/>
          <w:szCs w:val="21"/>
        </w:rPr>
        <w:t>健康信息采集与分析研究</w:t>
      </w:r>
      <w:r>
        <w:rPr>
          <w:rFonts w:ascii="宋体" w:hAnsi="宋体" w:hint="eastAsia"/>
          <w:szCs w:val="21"/>
        </w:rPr>
        <w:t>[J].</w:t>
      </w:r>
      <w:r>
        <w:rPr>
          <w:rFonts w:ascii="宋体" w:hAnsi="宋体" w:hint="eastAsia"/>
          <w:szCs w:val="21"/>
        </w:rPr>
        <w:t>福建电脑，</w:t>
      </w:r>
      <w:r>
        <w:rPr>
          <w:rFonts w:ascii="宋体" w:hAnsi="宋体" w:hint="eastAsia"/>
          <w:szCs w:val="21"/>
        </w:rPr>
        <w:t>2016</w:t>
      </w:r>
      <w:r>
        <w:rPr>
          <w:rFonts w:ascii="宋体" w:hAnsi="宋体" w:hint="eastAsia"/>
          <w:szCs w:val="21"/>
        </w:rPr>
        <w:t>，</w:t>
      </w:r>
      <w:r>
        <w:rPr>
          <w:rFonts w:ascii="宋体" w:hAnsi="宋体" w:hint="eastAsia"/>
          <w:szCs w:val="21"/>
        </w:rPr>
        <w:t>09:</w:t>
      </w:r>
      <w:proofErr w:type="gramStart"/>
      <w:r>
        <w:rPr>
          <w:rFonts w:ascii="宋体" w:hAnsi="宋体" w:hint="eastAsia"/>
          <w:szCs w:val="21"/>
        </w:rPr>
        <w:t>18+86.</w:t>
      </w:r>
      <w:proofErr w:type="gramEnd"/>
    </w:p>
    <w:p w:rsidR="000B1AD3" w:rsidRDefault="00BD2573">
      <w:pPr>
        <w:jc w:val="left"/>
        <w:rPr>
          <w:rFonts w:ascii="宋体" w:hAnsi="宋体"/>
          <w:szCs w:val="21"/>
        </w:rPr>
      </w:pPr>
      <w:r>
        <w:rPr>
          <w:rFonts w:ascii="宋体" w:hAnsi="宋体" w:hint="eastAsia"/>
          <w:szCs w:val="21"/>
        </w:rPr>
        <w:t xml:space="preserve">    [9]  </w:t>
      </w:r>
      <w:r>
        <w:rPr>
          <w:rFonts w:ascii="宋体" w:hAnsi="宋体" w:hint="eastAsia"/>
          <w:szCs w:val="21"/>
        </w:rPr>
        <w:t>朱敏，代伟，闫雅凤</w:t>
      </w:r>
      <w:r>
        <w:rPr>
          <w:rFonts w:ascii="宋体" w:hAnsi="宋体" w:hint="eastAsia"/>
          <w:szCs w:val="21"/>
        </w:rPr>
        <w:t>.</w:t>
      </w:r>
      <w:r>
        <w:rPr>
          <w:rFonts w:ascii="宋体" w:hAnsi="宋体" w:hint="eastAsia"/>
          <w:szCs w:val="21"/>
        </w:rPr>
        <w:t>医院信息管理数据采集质量控制对策</w:t>
      </w:r>
      <w:r>
        <w:rPr>
          <w:rFonts w:ascii="宋体" w:hAnsi="宋体" w:hint="eastAsia"/>
          <w:szCs w:val="21"/>
        </w:rPr>
        <w:t>[J].</w:t>
      </w:r>
      <w:r>
        <w:rPr>
          <w:rFonts w:ascii="宋体" w:hAnsi="宋体" w:hint="eastAsia"/>
          <w:szCs w:val="21"/>
        </w:rPr>
        <w:t>中国病案，</w:t>
      </w:r>
      <w:r>
        <w:rPr>
          <w:rFonts w:ascii="宋体" w:hAnsi="宋体" w:hint="eastAsia"/>
          <w:szCs w:val="21"/>
        </w:rPr>
        <w:t>2010</w:t>
      </w:r>
      <w:r>
        <w:rPr>
          <w:rFonts w:ascii="宋体" w:hAnsi="宋体" w:hint="eastAsia"/>
          <w:szCs w:val="21"/>
        </w:rPr>
        <w:t>，</w:t>
      </w:r>
      <w:r>
        <w:rPr>
          <w:rFonts w:ascii="宋体" w:hAnsi="宋体" w:hint="eastAsia"/>
          <w:szCs w:val="21"/>
        </w:rPr>
        <w:t>06:</w:t>
      </w:r>
      <w:proofErr w:type="gramStart"/>
      <w:r>
        <w:rPr>
          <w:rFonts w:ascii="宋体" w:hAnsi="宋体" w:hint="eastAsia"/>
          <w:szCs w:val="21"/>
        </w:rPr>
        <w:t>43-44.</w:t>
      </w:r>
      <w:proofErr w:type="gramEnd"/>
    </w:p>
    <w:p w:rsidR="000B1AD3" w:rsidRDefault="00BD2573">
      <w:pPr>
        <w:jc w:val="left"/>
        <w:rPr>
          <w:rFonts w:ascii="宋体" w:hAnsi="宋体"/>
          <w:szCs w:val="21"/>
        </w:rPr>
      </w:pPr>
      <w:r>
        <w:rPr>
          <w:rFonts w:ascii="宋体" w:hAnsi="宋体" w:hint="eastAsia"/>
          <w:szCs w:val="21"/>
        </w:rPr>
        <w:t xml:space="preserve">    [10]  </w:t>
      </w:r>
      <w:r>
        <w:rPr>
          <w:rFonts w:ascii="宋体" w:hAnsi="宋体" w:hint="eastAsia"/>
          <w:szCs w:val="21"/>
        </w:rPr>
        <w:t>《人口健康信息管理办法</w:t>
      </w:r>
      <w:r>
        <w:rPr>
          <w:rFonts w:ascii="宋体" w:hAnsi="宋体" w:hint="eastAsia"/>
          <w:szCs w:val="21"/>
        </w:rPr>
        <w:t>(</w:t>
      </w:r>
      <w:r>
        <w:rPr>
          <w:rFonts w:ascii="宋体" w:hAnsi="宋体" w:hint="eastAsia"/>
          <w:szCs w:val="21"/>
        </w:rPr>
        <w:t>试行</w:t>
      </w:r>
      <w:r>
        <w:rPr>
          <w:rFonts w:ascii="宋体" w:hAnsi="宋体" w:hint="eastAsia"/>
          <w:szCs w:val="21"/>
        </w:rPr>
        <w:t>)</w:t>
      </w:r>
      <w:r>
        <w:rPr>
          <w:rFonts w:ascii="宋体" w:hAnsi="宋体" w:hint="eastAsia"/>
          <w:szCs w:val="21"/>
        </w:rPr>
        <w:t>》解读</w:t>
      </w:r>
      <w:r>
        <w:rPr>
          <w:rFonts w:ascii="宋体" w:hAnsi="宋体" w:hint="eastAsia"/>
          <w:szCs w:val="21"/>
        </w:rPr>
        <w:t>[J].</w:t>
      </w:r>
      <w:r>
        <w:rPr>
          <w:rFonts w:ascii="宋体" w:hAnsi="宋体" w:hint="eastAsia"/>
          <w:szCs w:val="21"/>
        </w:rPr>
        <w:t>吉林医学信息，</w:t>
      </w:r>
      <w:r>
        <w:rPr>
          <w:rFonts w:ascii="宋体" w:hAnsi="宋体" w:hint="eastAsia"/>
          <w:szCs w:val="21"/>
        </w:rPr>
        <w:t>2014</w:t>
      </w:r>
      <w:r>
        <w:rPr>
          <w:rFonts w:ascii="宋体" w:hAnsi="宋体" w:hint="eastAsia"/>
          <w:szCs w:val="21"/>
        </w:rPr>
        <w:t>，</w:t>
      </w:r>
      <w:r>
        <w:rPr>
          <w:rFonts w:ascii="宋体" w:hAnsi="宋体" w:hint="eastAsia"/>
          <w:szCs w:val="21"/>
        </w:rPr>
        <w:t>06:</w:t>
      </w:r>
      <w:proofErr w:type="gramStart"/>
      <w:r>
        <w:rPr>
          <w:rFonts w:ascii="宋体" w:hAnsi="宋体" w:hint="eastAsia"/>
          <w:szCs w:val="21"/>
        </w:rPr>
        <w:t>19-21.</w:t>
      </w:r>
      <w:proofErr w:type="gramEnd"/>
    </w:p>
    <w:p w:rsidR="000B1AD3" w:rsidRDefault="00BD2573">
      <w:pPr>
        <w:jc w:val="left"/>
        <w:rPr>
          <w:rFonts w:ascii="宋体" w:hAnsi="宋体"/>
          <w:szCs w:val="21"/>
        </w:rPr>
      </w:pPr>
      <w:r>
        <w:rPr>
          <w:rFonts w:ascii="宋体" w:hAnsi="宋体" w:hint="eastAsia"/>
          <w:szCs w:val="21"/>
        </w:rPr>
        <w:t xml:space="preserve">    [11]  </w:t>
      </w:r>
      <w:r>
        <w:rPr>
          <w:rFonts w:ascii="宋体" w:hAnsi="宋体" w:hint="eastAsia"/>
          <w:szCs w:val="21"/>
        </w:rPr>
        <w:t>陈希</w:t>
      </w:r>
      <w:r>
        <w:rPr>
          <w:rFonts w:ascii="宋体" w:hAnsi="宋体" w:hint="eastAsia"/>
          <w:szCs w:val="21"/>
        </w:rPr>
        <w:t>.</w:t>
      </w:r>
      <w:r>
        <w:rPr>
          <w:rFonts w:ascii="宋体" w:hAnsi="宋体" w:hint="eastAsia"/>
          <w:szCs w:val="21"/>
        </w:rPr>
        <w:t>信息技术推动医疗服务创新模式研究</w:t>
      </w:r>
      <w:r>
        <w:rPr>
          <w:rFonts w:ascii="宋体" w:hAnsi="宋体" w:hint="eastAsia"/>
          <w:szCs w:val="21"/>
        </w:rPr>
        <w:t>[D].</w:t>
      </w:r>
      <w:r>
        <w:rPr>
          <w:rFonts w:ascii="宋体" w:hAnsi="宋体" w:hint="eastAsia"/>
          <w:szCs w:val="21"/>
        </w:rPr>
        <w:t>华东政法大学，</w:t>
      </w:r>
      <w:r>
        <w:rPr>
          <w:rFonts w:ascii="宋体" w:hAnsi="宋体" w:hint="eastAsia"/>
          <w:szCs w:val="21"/>
        </w:rPr>
        <w:t>2014.</w:t>
      </w:r>
    </w:p>
    <w:p w:rsidR="000B1AD3" w:rsidRDefault="00BD2573">
      <w:pPr>
        <w:jc w:val="left"/>
        <w:rPr>
          <w:rFonts w:ascii="宋体" w:hAnsi="宋体"/>
          <w:szCs w:val="21"/>
        </w:rPr>
      </w:pPr>
      <w:r>
        <w:rPr>
          <w:rFonts w:ascii="宋体" w:hAnsi="宋体" w:hint="eastAsia"/>
          <w:szCs w:val="21"/>
        </w:rPr>
        <w:t xml:space="preserve">    [12]  </w:t>
      </w:r>
      <w:r>
        <w:rPr>
          <w:rFonts w:ascii="宋体" w:hAnsi="宋体" w:hint="eastAsia"/>
          <w:szCs w:val="21"/>
        </w:rPr>
        <w:t>郑晶晶</w:t>
      </w:r>
      <w:r>
        <w:rPr>
          <w:rFonts w:ascii="宋体" w:hAnsi="宋体" w:hint="eastAsia"/>
          <w:szCs w:val="21"/>
        </w:rPr>
        <w:t>.</w:t>
      </w:r>
      <w:r>
        <w:rPr>
          <w:rFonts w:ascii="宋体" w:hAnsi="宋体" w:hint="eastAsia"/>
          <w:szCs w:val="21"/>
        </w:rPr>
        <w:t>问卷调查法研究综述</w:t>
      </w:r>
      <w:r>
        <w:rPr>
          <w:rFonts w:ascii="宋体" w:hAnsi="宋体" w:hint="eastAsia"/>
          <w:szCs w:val="21"/>
        </w:rPr>
        <w:t>[J].</w:t>
      </w:r>
      <w:r>
        <w:rPr>
          <w:rFonts w:ascii="宋体" w:hAnsi="宋体" w:hint="eastAsia"/>
          <w:szCs w:val="21"/>
        </w:rPr>
        <w:t>理论观察，</w:t>
      </w:r>
      <w:r>
        <w:rPr>
          <w:rFonts w:ascii="宋体" w:hAnsi="宋体" w:hint="eastAsia"/>
          <w:szCs w:val="21"/>
        </w:rPr>
        <w:t>2014</w:t>
      </w:r>
      <w:r>
        <w:rPr>
          <w:rFonts w:ascii="宋体" w:hAnsi="宋体" w:hint="eastAsia"/>
          <w:szCs w:val="21"/>
        </w:rPr>
        <w:t>，</w:t>
      </w:r>
      <w:r>
        <w:rPr>
          <w:rFonts w:ascii="宋体" w:hAnsi="宋体" w:hint="eastAsia"/>
          <w:szCs w:val="21"/>
        </w:rPr>
        <w:t>10:</w:t>
      </w:r>
      <w:proofErr w:type="gramStart"/>
      <w:r>
        <w:rPr>
          <w:rFonts w:ascii="宋体" w:hAnsi="宋体" w:hint="eastAsia"/>
          <w:szCs w:val="21"/>
        </w:rPr>
        <w:t>102-103.</w:t>
      </w:r>
      <w:proofErr w:type="gramEnd"/>
    </w:p>
    <w:p w:rsidR="000B1AD3" w:rsidRDefault="00BD2573">
      <w:pPr>
        <w:jc w:val="left"/>
        <w:rPr>
          <w:rFonts w:ascii="宋体" w:hAnsi="宋体"/>
          <w:szCs w:val="21"/>
        </w:rPr>
      </w:pPr>
      <w:r>
        <w:rPr>
          <w:rFonts w:ascii="宋体" w:hAnsi="宋体" w:hint="eastAsia"/>
          <w:szCs w:val="21"/>
        </w:rPr>
        <w:t xml:space="preserve">    [13]  </w:t>
      </w:r>
      <w:proofErr w:type="gramStart"/>
      <w:r>
        <w:rPr>
          <w:rFonts w:ascii="宋体" w:hAnsi="宋体" w:hint="eastAsia"/>
          <w:szCs w:val="21"/>
        </w:rPr>
        <w:t>纪建梅</w:t>
      </w:r>
      <w:proofErr w:type="gramEnd"/>
      <w:r>
        <w:rPr>
          <w:rFonts w:ascii="宋体" w:hAnsi="宋体" w:hint="eastAsia"/>
          <w:szCs w:val="21"/>
        </w:rPr>
        <w:t>.</w:t>
      </w:r>
      <w:r>
        <w:rPr>
          <w:rFonts w:ascii="宋体" w:hAnsi="宋体" w:hint="eastAsia"/>
          <w:szCs w:val="21"/>
        </w:rPr>
        <w:t>山东省居民健康档案实施现状及</w:t>
      </w:r>
      <w:r>
        <w:rPr>
          <w:rFonts w:ascii="宋体" w:hAnsi="宋体" w:hint="eastAsia"/>
          <w:szCs w:val="21"/>
        </w:rPr>
        <w:t>对策分析</w:t>
      </w:r>
      <w:r>
        <w:rPr>
          <w:rFonts w:ascii="宋体" w:hAnsi="宋体" w:hint="eastAsia"/>
          <w:szCs w:val="21"/>
        </w:rPr>
        <w:t>[D].</w:t>
      </w:r>
      <w:r>
        <w:rPr>
          <w:rFonts w:ascii="宋体" w:hAnsi="宋体" w:hint="eastAsia"/>
          <w:szCs w:val="21"/>
        </w:rPr>
        <w:t>山东大学，</w:t>
      </w:r>
      <w:r>
        <w:rPr>
          <w:rFonts w:ascii="宋体" w:hAnsi="宋体" w:hint="eastAsia"/>
          <w:szCs w:val="21"/>
        </w:rPr>
        <w:t>2013.</w:t>
      </w:r>
    </w:p>
    <w:p w:rsidR="000B1AD3" w:rsidRDefault="00BD2573">
      <w:pPr>
        <w:jc w:val="left"/>
        <w:rPr>
          <w:rFonts w:ascii="宋体" w:hAnsi="宋体"/>
          <w:szCs w:val="21"/>
        </w:rPr>
      </w:pPr>
      <w:r>
        <w:rPr>
          <w:rFonts w:ascii="宋体" w:hAnsi="宋体" w:hint="eastAsia"/>
          <w:szCs w:val="21"/>
        </w:rPr>
        <w:t xml:space="preserve">    [14]  </w:t>
      </w:r>
      <w:proofErr w:type="gramStart"/>
      <w:r>
        <w:rPr>
          <w:rFonts w:ascii="宋体" w:hAnsi="宋体" w:hint="eastAsia"/>
          <w:szCs w:val="21"/>
        </w:rPr>
        <w:t>闫</w:t>
      </w:r>
      <w:proofErr w:type="gramEnd"/>
      <w:r>
        <w:rPr>
          <w:rFonts w:ascii="宋体" w:hAnsi="宋体" w:hint="eastAsia"/>
          <w:szCs w:val="21"/>
        </w:rPr>
        <w:t>龑</w:t>
      </w:r>
      <w:r>
        <w:rPr>
          <w:rFonts w:ascii="宋体" w:hAnsi="宋体" w:hint="eastAsia"/>
          <w:szCs w:val="21"/>
        </w:rPr>
        <w:t>.</w:t>
      </w:r>
      <w:r>
        <w:rPr>
          <w:rFonts w:ascii="宋体" w:hAnsi="宋体" w:hint="eastAsia"/>
          <w:szCs w:val="21"/>
        </w:rPr>
        <w:t>推进人口健康信息互联互通—《关于加快推进人口健康信息化建设的指导意见》解读</w:t>
      </w:r>
      <w:r>
        <w:rPr>
          <w:rFonts w:ascii="宋体" w:hAnsi="宋体" w:hint="eastAsia"/>
          <w:szCs w:val="21"/>
        </w:rPr>
        <w:t>[J].</w:t>
      </w:r>
      <w:r>
        <w:rPr>
          <w:rFonts w:ascii="宋体" w:hAnsi="宋体" w:hint="eastAsia"/>
          <w:szCs w:val="21"/>
        </w:rPr>
        <w:t>吉林医学信息，</w:t>
      </w:r>
      <w:r>
        <w:rPr>
          <w:rFonts w:ascii="宋体" w:hAnsi="宋体" w:hint="eastAsia"/>
          <w:szCs w:val="21"/>
        </w:rPr>
        <w:t>2014</w:t>
      </w:r>
      <w:r>
        <w:rPr>
          <w:rFonts w:ascii="宋体" w:hAnsi="宋体" w:hint="eastAsia"/>
          <w:szCs w:val="21"/>
        </w:rPr>
        <w:t>，</w:t>
      </w:r>
      <w:r>
        <w:rPr>
          <w:rFonts w:ascii="宋体" w:hAnsi="宋体" w:hint="eastAsia"/>
          <w:szCs w:val="21"/>
        </w:rPr>
        <w:t>01:</w:t>
      </w:r>
      <w:proofErr w:type="gramStart"/>
      <w:r>
        <w:rPr>
          <w:rFonts w:ascii="宋体" w:hAnsi="宋体" w:hint="eastAsia"/>
          <w:szCs w:val="21"/>
        </w:rPr>
        <w:t>13-14.</w:t>
      </w:r>
      <w:proofErr w:type="gramEnd"/>
    </w:p>
    <w:p w:rsidR="000B1AD3" w:rsidRDefault="00BD2573">
      <w:pPr>
        <w:jc w:val="left"/>
        <w:rPr>
          <w:rFonts w:ascii="宋体" w:hAnsi="宋体"/>
          <w:szCs w:val="21"/>
        </w:rPr>
      </w:pPr>
      <w:r>
        <w:rPr>
          <w:rFonts w:ascii="宋体" w:hAnsi="宋体" w:hint="eastAsia"/>
          <w:szCs w:val="21"/>
        </w:rPr>
        <w:t xml:space="preserve">    [15]  </w:t>
      </w:r>
      <w:r>
        <w:rPr>
          <w:rFonts w:ascii="宋体" w:hAnsi="宋体" w:hint="eastAsia"/>
          <w:szCs w:val="21"/>
        </w:rPr>
        <w:t>谈笑</w:t>
      </w:r>
      <w:r>
        <w:rPr>
          <w:rFonts w:ascii="宋体" w:hAnsi="宋体" w:hint="eastAsia"/>
          <w:szCs w:val="21"/>
        </w:rPr>
        <w:t>.</w:t>
      </w:r>
      <w:r>
        <w:rPr>
          <w:rFonts w:ascii="宋体" w:hAnsi="宋体" w:hint="eastAsia"/>
          <w:szCs w:val="21"/>
        </w:rPr>
        <w:t>基于角色、过程、数据三视角的患者电子医疗信息隐私防护特征分析</w:t>
      </w:r>
      <w:r>
        <w:rPr>
          <w:rFonts w:ascii="宋体" w:hAnsi="宋体" w:hint="eastAsia"/>
          <w:szCs w:val="21"/>
        </w:rPr>
        <w:t>[D].</w:t>
      </w:r>
      <w:r>
        <w:rPr>
          <w:rFonts w:ascii="宋体" w:hAnsi="宋体" w:hint="eastAsia"/>
          <w:szCs w:val="21"/>
        </w:rPr>
        <w:t>陕西师范大学，</w:t>
      </w:r>
      <w:r>
        <w:rPr>
          <w:rFonts w:ascii="宋体" w:hAnsi="宋体" w:hint="eastAsia"/>
          <w:szCs w:val="21"/>
        </w:rPr>
        <w:t xml:space="preserve">2013. </w:t>
      </w:r>
    </w:p>
    <w:p w:rsidR="000B1AD3" w:rsidRDefault="00BD2573">
      <w:pPr>
        <w:jc w:val="left"/>
        <w:rPr>
          <w:rFonts w:ascii="宋体" w:hAnsi="宋体"/>
          <w:szCs w:val="21"/>
        </w:rPr>
      </w:pPr>
      <w:r>
        <w:rPr>
          <w:rFonts w:ascii="宋体" w:hAnsi="宋体" w:hint="eastAsia"/>
          <w:szCs w:val="21"/>
        </w:rPr>
        <w:t xml:space="preserve">    [16]  </w:t>
      </w:r>
      <w:r>
        <w:rPr>
          <w:rFonts w:ascii="宋体" w:hAnsi="宋体" w:hint="eastAsia"/>
          <w:szCs w:val="21"/>
        </w:rPr>
        <w:t>张治军</w:t>
      </w:r>
      <w:r>
        <w:rPr>
          <w:rFonts w:ascii="宋体" w:hAnsi="宋体" w:hint="eastAsia"/>
          <w:szCs w:val="21"/>
        </w:rPr>
        <w:t>.</w:t>
      </w:r>
      <w:r>
        <w:rPr>
          <w:rFonts w:ascii="宋体" w:hAnsi="宋体" w:hint="eastAsia"/>
          <w:szCs w:val="21"/>
        </w:rPr>
        <w:t>信息系统需求变更管理研究</w:t>
      </w:r>
      <w:r>
        <w:rPr>
          <w:rFonts w:ascii="宋体" w:hAnsi="宋体" w:hint="eastAsia"/>
          <w:szCs w:val="21"/>
        </w:rPr>
        <w:t>[D].</w:t>
      </w:r>
      <w:r>
        <w:rPr>
          <w:rFonts w:ascii="宋体" w:hAnsi="宋体" w:hint="eastAsia"/>
          <w:szCs w:val="21"/>
        </w:rPr>
        <w:t>中国科学院大学，</w:t>
      </w:r>
      <w:r>
        <w:rPr>
          <w:rFonts w:ascii="宋体" w:hAnsi="宋体" w:hint="eastAsia"/>
          <w:szCs w:val="21"/>
        </w:rPr>
        <w:t>2013.</w:t>
      </w:r>
    </w:p>
    <w:p w:rsidR="000B1AD3" w:rsidRDefault="00BD2573">
      <w:pPr>
        <w:jc w:val="left"/>
        <w:rPr>
          <w:rFonts w:ascii="宋体" w:hAnsi="宋体"/>
          <w:szCs w:val="21"/>
        </w:rPr>
      </w:pPr>
      <w:r>
        <w:rPr>
          <w:rFonts w:ascii="宋体" w:hAnsi="宋体" w:hint="eastAsia"/>
          <w:szCs w:val="21"/>
        </w:rPr>
        <w:t xml:space="preserve">    [17]  </w:t>
      </w:r>
      <w:r>
        <w:rPr>
          <w:rFonts w:ascii="宋体" w:hAnsi="宋体" w:hint="eastAsia"/>
          <w:szCs w:val="21"/>
        </w:rPr>
        <w:t>马家奇</w:t>
      </w:r>
      <w:r>
        <w:rPr>
          <w:rFonts w:ascii="宋体" w:hAnsi="宋体" w:hint="eastAsia"/>
          <w:szCs w:val="21"/>
        </w:rPr>
        <w:t>,</w:t>
      </w:r>
      <w:r>
        <w:rPr>
          <w:rFonts w:ascii="宋体" w:hAnsi="宋体" w:hint="eastAsia"/>
          <w:szCs w:val="21"/>
        </w:rPr>
        <w:t>赵自雄</w:t>
      </w:r>
      <w:r>
        <w:rPr>
          <w:rFonts w:ascii="宋体" w:hAnsi="宋体" w:hint="eastAsia"/>
          <w:szCs w:val="21"/>
        </w:rPr>
        <w:t>,</w:t>
      </w:r>
      <w:r>
        <w:rPr>
          <w:rFonts w:ascii="宋体" w:hAnsi="宋体" w:hint="eastAsia"/>
          <w:szCs w:val="21"/>
        </w:rPr>
        <w:t>郭岩</w:t>
      </w:r>
      <w:r>
        <w:rPr>
          <w:rFonts w:ascii="宋体" w:hAnsi="宋体" w:hint="eastAsia"/>
          <w:szCs w:val="21"/>
        </w:rPr>
        <w:t>,</w:t>
      </w:r>
      <w:r>
        <w:rPr>
          <w:rFonts w:ascii="宋体" w:hAnsi="宋体" w:hint="eastAsia"/>
          <w:szCs w:val="21"/>
        </w:rPr>
        <w:t>等</w:t>
      </w:r>
      <w:r>
        <w:rPr>
          <w:rFonts w:ascii="宋体" w:hAnsi="宋体" w:hint="eastAsia"/>
          <w:szCs w:val="21"/>
        </w:rPr>
        <w:t>.</w:t>
      </w:r>
      <w:r>
        <w:rPr>
          <w:rFonts w:ascii="宋体" w:hAnsi="宋体" w:hint="eastAsia"/>
          <w:szCs w:val="21"/>
        </w:rPr>
        <w:t>“互联网</w:t>
      </w:r>
      <w:r>
        <w:rPr>
          <w:rFonts w:ascii="宋体" w:hAnsi="宋体" w:hint="eastAsia"/>
          <w:szCs w:val="21"/>
        </w:rPr>
        <w:t>+</w:t>
      </w:r>
      <w:r>
        <w:rPr>
          <w:rFonts w:ascii="宋体" w:hAnsi="宋体" w:hint="eastAsia"/>
          <w:szCs w:val="21"/>
        </w:rPr>
        <w:t>”人口健康信息整合利用的技术路径与策略</w:t>
      </w:r>
      <w:r>
        <w:rPr>
          <w:rFonts w:ascii="宋体" w:hAnsi="宋体" w:hint="eastAsia"/>
          <w:szCs w:val="21"/>
        </w:rPr>
        <w:t>[J].</w:t>
      </w:r>
      <w:r>
        <w:rPr>
          <w:rFonts w:ascii="宋体" w:hAnsi="宋体" w:hint="eastAsia"/>
          <w:szCs w:val="21"/>
        </w:rPr>
        <w:t>中国数字医</w:t>
      </w:r>
      <w:r>
        <w:rPr>
          <w:rFonts w:ascii="宋体" w:hAnsi="宋体" w:hint="eastAsia"/>
          <w:szCs w:val="21"/>
        </w:rPr>
        <w:t>学，</w:t>
      </w:r>
      <w:r>
        <w:rPr>
          <w:rFonts w:ascii="宋体" w:hAnsi="宋体" w:hint="eastAsia"/>
          <w:szCs w:val="21"/>
        </w:rPr>
        <w:t>2016</w:t>
      </w:r>
      <w:r>
        <w:rPr>
          <w:rFonts w:ascii="宋体" w:hAnsi="宋体" w:hint="eastAsia"/>
          <w:szCs w:val="21"/>
        </w:rPr>
        <w:t>，</w:t>
      </w:r>
      <w:r>
        <w:rPr>
          <w:rFonts w:ascii="宋体" w:hAnsi="宋体" w:hint="eastAsia"/>
          <w:szCs w:val="21"/>
        </w:rPr>
        <w:t>11(1):</w:t>
      </w:r>
      <w:proofErr w:type="gramStart"/>
      <w:r>
        <w:rPr>
          <w:rFonts w:ascii="宋体" w:hAnsi="宋体" w:hint="eastAsia"/>
          <w:szCs w:val="21"/>
        </w:rPr>
        <w:t>5-7.</w:t>
      </w:r>
      <w:proofErr w:type="gramEnd"/>
    </w:p>
    <w:p w:rsidR="000B1AD3" w:rsidRDefault="00BD2573">
      <w:pPr>
        <w:jc w:val="left"/>
        <w:rPr>
          <w:rFonts w:ascii="宋体" w:hAnsi="宋体"/>
          <w:szCs w:val="21"/>
        </w:rPr>
      </w:pPr>
      <w:r>
        <w:rPr>
          <w:rFonts w:ascii="宋体" w:hAnsi="宋体" w:hint="eastAsia"/>
          <w:szCs w:val="21"/>
        </w:rPr>
        <w:t xml:space="preserve">    [18]  </w:t>
      </w:r>
      <w:r>
        <w:rPr>
          <w:rFonts w:ascii="宋体" w:hAnsi="宋体" w:hint="eastAsia"/>
          <w:szCs w:val="21"/>
        </w:rPr>
        <w:t>李麟</w:t>
      </w:r>
      <w:r>
        <w:rPr>
          <w:rFonts w:ascii="宋体" w:hAnsi="宋体" w:hint="eastAsia"/>
          <w:szCs w:val="21"/>
        </w:rPr>
        <w:t>.</w:t>
      </w:r>
      <w:r>
        <w:rPr>
          <w:rFonts w:ascii="宋体" w:hAnsi="宋体" w:hint="eastAsia"/>
          <w:szCs w:val="21"/>
        </w:rPr>
        <w:t>浅论信息安全保障体系的建立</w:t>
      </w:r>
      <w:r>
        <w:rPr>
          <w:rFonts w:ascii="宋体" w:hAnsi="宋体" w:hint="eastAsia"/>
          <w:szCs w:val="21"/>
        </w:rPr>
        <w:t>[J].</w:t>
      </w:r>
      <w:r>
        <w:rPr>
          <w:rFonts w:ascii="宋体" w:hAnsi="宋体" w:hint="eastAsia"/>
          <w:szCs w:val="21"/>
        </w:rPr>
        <w:t>信息安全与技术，</w:t>
      </w:r>
      <w:r>
        <w:rPr>
          <w:rFonts w:ascii="宋体" w:hAnsi="宋体" w:hint="eastAsia"/>
          <w:szCs w:val="21"/>
        </w:rPr>
        <w:t>2012</w:t>
      </w:r>
      <w:r>
        <w:rPr>
          <w:rFonts w:ascii="宋体" w:hAnsi="宋体" w:hint="eastAsia"/>
          <w:szCs w:val="21"/>
        </w:rPr>
        <w:t>，</w:t>
      </w:r>
      <w:r>
        <w:rPr>
          <w:rFonts w:ascii="宋体" w:hAnsi="宋体" w:hint="eastAsia"/>
          <w:szCs w:val="21"/>
        </w:rPr>
        <w:t>06:</w:t>
      </w:r>
      <w:proofErr w:type="gramStart"/>
      <w:r>
        <w:rPr>
          <w:rFonts w:ascii="宋体" w:hAnsi="宋体" w:hint="eastAsia"/>
          <w:szCs w:val="21"/>
        </w:rPr>
        <w:t>3-5.</w:t>
      </w:r>
      <w:proofErr w:type="gramEnd"/>
    </w:p>
    <w:p w:rsidR="000B1AD3" w:rsidRDefault="00BD2573">
      <w:pPr>
        <w:jc w:val="left"/>
        <w:rPr>
          <w:rFonts w:ascii="宋体" w:hAnsi="宋体"/>
          <w:szCs w:val="21"/>
        </w:rPr>
      </w:pPr>
      <w:r>
        <w:rPr>
          <w:rFonts w:ascii="宋体" w:hAnsi="宋体" w:hint="eastAsia"/>
          <w:szCs w:val="21"/>
        </w:rPr>
        <w:t xml:space="preserve">    [19]  </w:t>
      </w:r>
      <w:r>
        <w:rPr>
          <w:rFonts w:ascii="宋体" w:hAnsi="宋体" w:hint="eastAsia"/>
          <w:szCs w:val="21"/>
        </w:rPr>
        <w:t>任周新，余海滨，</w:t>
      </w:r>
      <w:proofErr w:type="gramStart"/>
      <w:r>
        <w:rPr>
          <w:rFonts w:ascii="宋体" w:hAnsi="宋体" w:hint="eastAsia"/>
          <w:szCs w:val="21"/>
        </w:rPr>
        <w:t>符宇</w:t>
      </w:r>
      <w:proofErr w:type="gramEnd"/>
      <w:r>
        <w:rPr>
          <w:rFonts w:ascii="宋体" w:hAnsi="宋体" w:hint="eastAsia"/>
          <w:szCs w:val="21"/>
        </w:rPr>
        <w:t>.</w:t>
      </w:r>
      <w:r>
        <w:rPr>
          <w:rFonts w:ascii="宋体" w:hAnsi="宋体" w:hint="eastAsia"/>
          <w:szCs w:val="21"/>
        </w:rPr>
        <w:t>中医药科研实验室痕迹化管理模式的构建</w:t>
      </w:r>
      <w:r>
        <w:rPr>
          <w:rFonts w:ascii="宋体" w:hAnsi="宋体" w:hint="eastAsia"/>
          <w:szCs w:val="21"/>
        </w:rPr>
        <w:t>[J].</w:t>
      </w:r>
      <w:r>
        <w:rPr>
          <w:rFonts w:ascii="宋体" w:hAnsi="宋体" w:hint="eastAsia"/>
          <w:szCs w:val="21"/>
        </w:rPr>
        <w:t>实验技术与管理，</w:t>
      </w:r>
      <w:r>
        <w:rPr>
          <w:rFonts w:ascii="宋体" w:hAnsi="宋体" w:hint="eastAsia"/>
          <w:szCs w:val="21"/>
        </w:rPr>
        <w:t>2012</w:t>
      </w:r>
      <w:r>
        <w:rPr>
          <w:rFonts w:ascii="宋体" w:hAnsi="宋体" w:hint="eastAsia"/>
          <w:szCs w:val="21"/>
        </w:rPr>
        <w:t>，</w:t>
      </w:r>
      <w:r>
        <w:rPr>
          <w:rFonts w:ascii="宋体" w:hAnsi="宋体" w:hint="eastAsia"/>
          <w:szCs w:val="21"/>
        </w:rPr>
        <w:t>05:</w:t>
      </w:r>
      <w:proofErr w:type="gramStart"/>
      <w:r>
        <w:rPr>
          <w:rFonts w:ascii="宋体" w:hAnsi="宋体" w:hint="eastAsia"/>
          <w:szCs w:val="21"/>
        </w:rPr>
        <w:t>223-224+232.</w:t>
      </w:r>
      <w:proofErr w:type="gramEnd"/>
    </w:p>
    <w:p w:rsidR="000B1AD3" w:rsidRDefault="00BD2573">
      <w:pPr>
        <w:pStyle w:val="af5"/>
        <w:ind w:firstLineChars="0" w:firstLine="0"/>
      </w:pPr>
      <w:r>
        <w:rPr>
          <w:rFonts w:hAnsi="宋体" w:hint="eastAsia"/>
          <w:szCs w:val="21"/>
        </w:rPr>
        <w:t xml:space="preserve">    [20]  </w:t>
      </w:r>
      <w:r>
        <w:rPr>
          <w:rFonts w:hAnsi="宋体" w:hint="eastAsia"/>
          <w:szCs w:val="21"/>
        </w:rPr>
        <w:t>徐霖</w:t>
      </w:r>
      <w:r>
        <w:rPr>
          <w:rFonts w:hAnsi="宋体" w:hint="eastAsia"/>
          <w:szCs w:val="21"/>
        </w:rPr>
        <w:t>.</w:t>
      </w:r>
      <w:r>
        <w:rPr>
          <w:rFonts w:hAnsi="宋体" w:hint="eastAsia"/>
          <w:szCs w:val="21"/>
        </w:rPr>
        <w:t>医院信息系统安全维护的重要性及举措研究</w:t>
      </w:r>
      <w:r>
        <w:rPr>
          <w:rFonts w:hAnsi="宋体" w:hint="eastAsia"/>
          <w:szCs w:val="21"/>
        </w:rPr>
        <w:t>[J].</w:t>
      </w:r>
      <w:r>
        <w:rPr>
          <w:rFonts w:hAnsi="宋体" w:hint="eastAsia"/>
          <w:szCs w:val="21"/>
        </w:rPr>
        <w:t>科技风，</w:t>
      </w:r>
      <w:r>
        <w:rPr>
          <w:rFonts w:hAnsi="宋体" w:hint="eastAsia"/>
          <w:szCs w:val="21"/>
        </w:rPr>
        <w:t>2015</w:t>
      </w:r>
      <w:r>
        <w:rPr>
          <w:rFonts w:hAnsi="宋体" w:hint="eastAsia"/>
          <w:szCs w:val="21"/>
        </w:rPr>
        <w:t>，</w:t>
      </w:r>
      <w:r>
        <w:rPr>
          <w:rFonts w:hAnsi="宋体" w:hint="eastAsia"/>
          <w:szCs w:val="21"/>
        </w:rPr>
        <w:t>23:36.</w:t>
      </w:r>
    </w:p>
    <w:sectPr w:rsidR="000B1AD3" w:rsidSect="000B1AD3">
      <w:headerReference w:type="default" r:id="rId12"/>
      <w:footerReference w:type="default" r:id="rId13"/>
      <w:pgSz w:w="11906" w:h="16838"/>
      <w:pgMar w:top="1418" w:right="1134" w:bottom="1418" w:left="1418" w:header="1417"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573" w:rsidRDefault="00BD2573" w:rsidP="000B1AD3">
      <w:r>
        <w:separator/>
      </w:r>
    </w:p>
  </w:endnote>
  <w:endnote w:type="continuationSeparator" w:id="0">
    <w:p w:rsidR="00BD2573" w:rsidRDefault="00BD2573" w:rsidP="000B1AD3">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AD3" w:rsidRDefault="000B1AD3">
    <w:pPr>
      <w:pStyle w:val="af7"/>
    </w:pPr>
    <w:r>
      <w:fldChar w:fldCharType="begin"/>
    </w:r>
    <w:r w:rsidR="00BD2573">
      <w:instrText xml:space="preserve"> PAGE  \* MERGEFORMAT </w:instrText>
    </w:r>
    <w:r>
      <w:fldChar w:fldCharType="separate"/>
    </w:r>
    <w:r w:rsidR="00750085">
      <w:rPr>
        <w:noProof/>
      </w:rPr>
      <w:t>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573" w:rsidRDefault="00BD2573" w:rsidP="000B1AD3">
      <w:r>
        <w:separator/>
      </w:r>
    </w:p>
  </w:footnote>
  <w:footnote w:type="continuationSeparator" w:id="0">
    <w:p w:rsidR="00BD2573" w:rsidRDefault="00BD2573" w:rsidP="000B1A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AD3" w:rsidRDefault="000B1AD3">
    <w:pPr>
      <w:pStyle w:val="af1"/>
      <w:pBdr>
        <w:bottom w:val="none" w:sz="0" w:space="0" w:color="auto"/>
      </w:pBdr>
      <w:jc w:val="right"/>
      <w:rPr>
        <w:sz w:val="21"/>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57D3FBC"/>
    <w:multiLevelType w:val="multilevel"/>
    <w:tmpl w:val="657D3FBC"/>
    <w:lvl w:ilvl="0">
      <w:start w:val="1"/>
      <w:numFmt w:val="upperLetter"/>
      <w:pStyle w:val="a5"/>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7"/>
      <w:suff w:val="nothing"/>
      <w:lvlText w:val="%1.%2.%3　"/>
      <w:lvlJc w:val="left"/>
      <w:pPr>
        <w:ind w:left="0" w:firstLine="0"/>
      </w:pPr>
      <w:rPr>
        <w:rFonts w:ascii="黑体" w:eastAsia="黑体" w:hAnsi="Times New Roman" w:hint="eastAsia"/>
        <w:b w:val="0"/>
        <w:i w:val="0"/>
        <w:sz w:val="21"/>
      </w:rPr>
    </w:lvl>
    <w:lvl w:ilvl="3">
      <w:start w:val="1"/>
      <w:numFmt w:val="decimal"/>
      <w:pStyle w:val="a8"/>
      <w:suff w:val="nothing"/>
      <w:lvlText w:val="%1.%2.%3.%4　"/>
      <w:lvlJc w:val="left"/>
      <w:pPr>
        <w:ind w:left="0" w:firstLine="0"/>
      </w:pPr>
      <w:rPr>
        <w:rFonts w:ascii="黑体" w:eastAsia="黑体" w:hAnsi="Times New Roman" w:hint="eastAsia"/>
        <w:b w:val="0"/>
        <w:i w:val="0"/>
        <w:sz w:val="21"/>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pStyle w:val="a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5438"/>
    <w:rsid w:val="00001170"/>
    <w:rsid w:val="00013D9F"/>
    <w:rsid w:val="00015456"/>
    <w:rsid w:val="00020B1F"/>
    <w:rsid w:val="00032C36"/>
    <w:rsid w:val="00047F20"/>
    <w:rsid w:val="00054C7D"/>
    <w:rsid w:val="0006544D"/>
    <w:rsid w:val="00094551"/>
    <w:rsid w:val="000B1AD3"/>
    <w:rsid w:val="000B24D3"/>
    <w:rsid w:val="000D0D53"/>
    <w:rsid w:val="000D3B73"/>
    <w:rsid w:val="000D6536"/>
    <w:rsid w:val="000E4B6E"/>
    <w:rsid w:val="00116C19"/>
    <w:rsid w:val="001225DC"/>
    <w:rsid w:val="00151DED"/>
    <w:rsid w:val="0015446D"/>
    <w:rsid w:val="00187EFE"/>
    <w:rsid w:val="00194D7D"/>
    <w:rsid w:val="00196189"/>
    <w:rsid w:val="001A5F1E"/>
    <w:rsid w:val="001C524E"/>
    <w:rsid w:val="001E68B8"/>
    <w:rsid w:val="001F2FB6"/>
    <w:rsid w:val="001F32F7"/>
    <w:rsid w:val="001F5917"/>
    <w:rsid w:val="001F6C88"/>
    <w:rsid w:val="002436B9"/>
    <w:rsid w:val="002505FD"/>
    <w:rsid w:val="00264198"/>
    <w:rsid w:val="002712F4"/>
    <w:rsid w:val="00290A1B"/>
    <w:rsid w:val="00296BEB"/>
    <w:rsid w:val="002C0E6E"/>
    <w:rsid w:val="002E67BF"/>
    <w:rsid w:val="002F5E03"/>
    <w:rsid w:val="0030674C"/>
    <w:rsid w:val="003076D2"/>
    <w:rsid w:val="00321BA9"/>
    <w:rsid w:val="00353E88"/>
    <w:rsid w:val="00361DD2"/>
    <w:rsid w:val="003765DF"/>
    <w:rsid w:val="00392368"/>
    <w:rsid w:val="00393816"/>
    <w:rsid w:val="00396524"/>
    <w:rsid w:val="003A1F3F"/>
    <w:rsid w:val="003A6A62"/>
    <w:rsid w:val="003C7A52"/>
    <w:rsid w:val="003E16E2"/>
    <w:rsid w:val="003E6394"/>
    <w:rsid w:val="004016C9"/>
    <w:rsid w:val="00422631"/>
    <w:rsid w:val="00457419"/>
    <w:rsid w:val="00465F3B"/>
    <w:rsid w:val="004714A6"/>
    <w:rsid w:val="00474941"/>
    <w:rsid w:val="004862A1"/>
    <w:rsid w:val="004871F0"/>
    <w:rsid w:val="004E15C5"/>
    <w:rsid w:val="004E3CDD"/>
    <w:rsid w:val="004F1AAE"/>
    <w:rsid w:val="00517280"/>
    <w:rsid w:val="00543138"/>
    <w:rsid w:val="00563419"/>
    <w:rsid w:val="005703D4"/>
    <w:rsid w:val="005862F4"/>
    <w:rsid w:val="0058700E"/>
    <w:rsid w:val="0059231F"/>
    <w:rsid w:val="005974C7"/>
    <w:rsid w:val="005B4CB5"/>
    <w:rsid w:val="005C1FA3"/>
    <w:rsid w:val="0060319E"/>
    <w:rsid w:val="00603377"/>
    <w:rsid w:val="0060635E"/>
    <w:rsid w:val="00615673"/>
    <w:rsid w:val="00620D67"/>
    <w:rsid w:val="00626C61"/>
    <w:rsid w:val="00627CDD"/>
    <w:rsid w:val="006329A0"/>
    <w:rsid w:val="00636AEF"/>
    <w:rsid w:val="00636F25"/>
    <w:rsid w:val="006563AB"/>
    <w:rsid w:val="00676564"/>
    <w:rsid w:val="00677E5C"/>
    <w:rsid w:val="00681320"/>
    <w:rsid w:val="00695EF0"/>
    <w:rsid w:val="00697FE3"/>
    <w:rsid w:val="006F7FCC"/>
    <w:rsid w:val="007016CB"/>
    <w:rsid w:val="007021B0"/>
    <w:rsid w:val="00717309"/>
    <w:rsid w:val="00722F3E"/>
    <w:rsid w:val="0073280F"/>
    <w:rsid w:val="0074526B"/>
    <w:rsid w:val="00750085"/>
    <w:rsid w:val="00750356"/>
    <w:rsid w:val="00754A2B"/>
    <w:rsid w:val="007724CA"/>
    <w:rsid w:val="007866A5"/>
    <w:rsid w:val="0079129F"/>
    <w:rsid w:val="00793D85"/>
    <w:rsid w:val="007D34BC"/>
    <w:rsid w:val="007D420A"/>
    <w:rsid w:val="007F70E1"/>
    <w:rsid w:val="00805438"/>
    <w:rsid w:val="00827F5C"/>
    <w:rsid w:val="00833388"/>
    <w:rsid w:val="008644A5"/>
    <w:rsid w:val="00864890"/>
    <w:rsid w:val="00883D66"/>
    <w:rsid w:val="008A1150"/>
    <w:rsid w:val="008C0377"/>
    <w:rsid w:val="008D1228"/>
    <w:rsid w:val="008E00FA"/>
    <w:rsid w:val="00902E97"/>
    <w:rsid w:val="00917B63"/>
    <w:rsid w:val="009367CF"/>
    <w:rsid w:val="00952D67"/>
    <w:rsid w:val="00967CEF"/>
    <w:rsid w:val="009C73CC"/>
    <w:rsid w:val="009D4146"/>
    <w:rsid w:val="009D5172"/>
    <w:rsid w:val="009E1D2D"/>
    <w:rsid w:val="009E72AD"/>
    <w:rsid w:val="009F7F8E"/>
    <w:rsid w:val="00A01A48"/>
    <w:rsid w:val="00A24902"/>
    <w:rsid w:val="00A26CB2"/>
    <w:rsid w:val="00A37AA1"/>
    <w:rsid w:val="00A5657F"/>
    <w:rsid w:val="00A7150A"/>
    <w:rsid w:val="00A75736"/>
    <w:rsid w:val="00A92F22"/>
    <w:rsid w:val="00AC2B5E"/>
    <w:rsid w:val="00AE7757"/>
    <w:rsid w:val="00B5019E"/>
    <w:rsid w:val="00B5756E"/>
    <w:rsid w:val="00B7351D"/>
    <w:rsid w:val="00B80BFD"/>
    <w:rsid w:val="00B94C97"/>
    <w:rsid w:val="00BB4807"/>
    <w:rsid w:val="00BC1034"/>
    <w:rsid w:val="00BC4AB7"/>
    <w:rsid w:val="00BD2573"/>
    <w:rsid w:val="00BE6E64"/>
    <w:rsid w:val="00BF18D1"/>
    <w:rsid w:val="00C048F7"/>
    <w:rsid w:val="00C1513B"/>
    <w:rsid w:val="00C16B8E"/>
    <w:rsid w:val="00C23912"/>
    <w:rsid w:val="00C47099"/>
    <w:rsid w:val="00C57E27"/>
    <w:rsid w:val="00C632CE"/>
    <w:rsid w:val="00C92263"/>
    <w:rsid w:val="00CA0358"/>
    <w:rsid w:val="00CA62EE"/>
    <w:rsid w:val="00CB4343"/>
    <w:rsid w:val="00CC1D5E"/>
    <w:rsid w:val="00CE3EDB"/>
    <w:rsid w:val="00CF3057"/>
    <w:rsid w:val="00D00621"/>
    <w:rsid w:val="00D06856"/>
    <w:rsid w:val="00D128E9"/>
    <w:rsid w:val="00D138A3"/>
    <w:rsid w:val="00D215DD"/>
    <w:rsid w:val="00D27125"/>
    <w:rsid w:val="00D51BF5"/>
    <w:rsid w:val="00D52A49"/>
    <w:rsid w:val="00D872B1"/>
    <w:rsid w:val="00DA5DAD"/>
    <w:rsid w:val="00DB0EBD"/>
    <w:rsid w:val="00DB725E"/>
    <w:rsid w:val="00DC38FD"/>
    <w:rsid w:val="00DC5842"/>
    <w:rsid w:val="00DD5956"/>
    <w:rsid w:val="00DF517B"/>
    <w:rsid w:val="00DF5493"/>
    <w:rsid w:val="00DF6B7A"/>
    <w:rsid w:val="00E03A80"/>
    <w:rsid w:val="00E070DB"/>
    <w:rsid w:val="00E377CE"/>
    <w:rsid w:val="00E43298"/>
    <w:rsid w:val="00E47C47"/>
    <w:rsid w:val="00E510A2"/>
    <w:rsid w:val="00E57D64"/>
    <w:rsid w:val="00E638CD"/>
    <w:rsid w:val="00E77710"/>
    <w:rsid w:val="00E91890"/>
    <w:rsid w:val="00EB52DF"/>
    <w:rsid w:val="00EB5CD7"/>
    <w:rsid w:val="00EB7257"/>
    <w:rsid w:val="00F078B8"/>
    <w:rsid w:val="00F14902"/>
    <w:rsid w:val="00F16D7D"/>
    <w:rsid w:val="00F21051"/>
    <w:rsid w:val="00F255D9"/>
    <w:rsid w:val="00F8305D"/>
    <w:rsid w:val="00F83A9D"/>
    <w:rsid w:val="00F85DC1"/>
    <w:rsid w:val="00F9425B"/>
    <w:rsid w:val="00FA22A6"/>
    <w:rsid w:val="00FA5B54"/>
    <w:rsid w:val="00FB380A"/>
    <w:rsid w:val="00FB3B11"/>
    <w:rsid w:val="00FB5806"/>
    <w:rsid w:val="00FC1F7C"/>
    <w:rsid w:val="00FD5BF8"/>
    <w:rsid w:val="02654883"/>
    <w:rsid w:val="090E5FA6"/>
    <w:rsid w:val="0D7C2587"/>
    <w:rsid w:val="1851449F"/>
    <w:rsid w:val="303B3D2B"/>
    <w:rsid w:val="3B870D29"/>
    <w:rsid w:val="3D422823"/>
    <w:rsid w:val="4FCA0F93"/>
    <w:rsid w:val="530D3399"/>
    <w:rsid w:val="66755C57"/>
    <w:rsid w:val="7D5A6E61"/>
    <w:rsid w:val="7EB73D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rules v:ext="edit">
        <o:r id="V:Rule3" type="connector" idref="#_x0000_s1029"/>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rsid w:val="000B1AD3"/>
    <w:pPr>
      <w:widowControl w:val="0"/>
      <w:jc w:val="both"/>
    </w:pPr>
    <w:rPr>
      <w:kern w:val="2"/>
      <w:sz w:val="21"/>
      <w:szCs w:val="22"/>
    </w:rPr>
  </w:style>
  <w:style w:type="character" w:default="1" w:styleId="ad">
    <w:name w:val="Default Paragraph Font"/>
    <w:uiPriority w:val="1"/>
    <w:semiHidden/>
    <w:unhideWhenUsed/>
  </w:style>
  <w:style w:type="table" w:default="1" w:styleId="ae">
    <w:name w:val="Normal Table"/>
    <w:uiPriority w:val="99"/>
    <w:semiHidden/>
    <w:unhideWhenUsed/>
    <w:qFormat/>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footer"/>
    <w:basedOn w:val="ac"/>
    <w:link w:val="Char"/>
    <w:uiPriority w:val="99"/>
    <w:unhideWhenUsed/>
    <w:qFormat/>
    <w:rsid w:val="000B1AD3"/>
    <w:pPr>
      <w:tabs>
        <w:tab w:val="center" w:pos="4153"/>
        <w:tab w:val="right" w:pos="8306"/>
      </w:tabs>
      <w:snapToGrid w:val="0"/>
      <w:jc w:val="left"/>
    </w:pPr>
    <w:rPr>
      <w:sz w:val="18"/>
      <w:szCs w:val="18"/>
    </w:rPr>
  </w:style>
  <w:style w:type="paragraph" w:styleId="af1">
    <w:name w:val="header"/>
    <w:basedOn w:val="ac"/>
    <w:link w:val="Char0"/>
    <w:uiPriority w:val="99"/>
    <w:unhideWhenUsed/>
    <w:qFormat/>
    <w:rsid w:val="000B1AD3"/>
    <w:pPr>
      <w:pBdr>
        <w:bottom w:val="single" w:sz="6" w:space="1" w:color="auto"/>
      </w:pBdr>
      <w:tabs>
        <w:tab w:val="center" w:pos="4153"/>
        <w:tab w:val="right" w:pos="8306"/>
      </w:tabs>
      <w:snapToGrid w:val="0"/>
      <w:jc w:val="center"/>
    </w:pPr>
    <w:rPr>
      <w:sz w:val="18"/>
      <w:szCs w:val="18"/>
    </w:rPr>
  </w:style>
  <w:style w:type="paragraph" w:styleId="1">
    <w:name w:val="toc 1"/>
    <w:basedOn w:val="ac"/>
    <w:next w:val="ac"/>
    <w:uiPriority w:val="39"/>
    <w:unhideWhenUsed/>
    <w:rsid w:val="000B1AD3"/>
  </w:style>
  <w:style w:type="paragraph" w:styleId="2">
    <w:name w:val="toc 2"/>
    <w:basedOn w:val="ac"/>
    <w:next w:val="ac"/>
    <w:uiPriority w:val="39"/>
    <w:unhideWhenUsed/>
    <w:qFormat/>
    <w:rsid w:val="000B1AD3"/>
    <w:pPr>
      <w:ind w:leftChars="200" w:left="420"/>
    </w:pPr>
  </w:style>
  <w:style w:type="paragraph" w:styleId="af2">
    <w:name w:val="Normal (Web)"/>
    <w:basedOn w:val="ac"/>
    <w:uiPriority w:val="99"/>
    <w:unhideWhenUsed/>
    <w:qFormat/>
    <w:rsid w:val="000B1AD3"/>
    <w:pPr>
      <w:widowControl/>
      <w:spacing w:before="100" w:beforeAutospacing="1" w:after="100" w:afterAutospacing="1"/>
      <w:jc w:val="left"/>
    </w:pPr>
    <w:rPr>
      <w:rFonts w:ascii="宋体" w:hAnsi="宋体" w:cs="宋体"/>
      <w:kern w:val="0"/>
      <w:sz w:val="24"/>
    </w:rPr>
  </w:style>
  <w:style w:type="character" w:styleId="af3">
    <w:name w:val="Hyperlink"/>
    <w:basedOn w:val="ad"/>
    <w:uiPriority w:val="99"/>
    <w:unhideWhenUsed/>
    <w:qFormat/>
    <w:rsid w:val="000B1AD3"/>
    <w:rPr>
      <w:color w:val="0000FF" w:themeColor="hyperlink"/>
      <w:u w:val="single"/>
    </w:rPr>
  </w:style>
  <w:style w:type="paragraph" w:customStyle="1" w:styleId="af4">
    <w:name w:val="目次、标准名称标题"/>
    <w:basedOn w:val="ac"/>
    <w:next w:val="ac"/>
    <w:qFormat/>
    <w:rsid w:val="000B1AD3"/>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character" w:customStyle="1" w:styleId="Char0">
    <w:name w:val="页眉 Char"/>
    <w:basedOn w:val="ad"/>
    <w:link w:val="af1"/>
    <w:uiPriority w:val="99"/>
    <w:semiHidden/>
    <w:qFormat/>
    <w:rsid w:val="000B1AD3"/>
    <w:rPr>
      <w:sz w:val="18"/>
      <w:szCs w:val="18"/>
    </w:rPr>
  </w:style>
  <w:style w:type="character" w:customStyle="1" w:styleId="Char">
    <w:name w:val="页脚 Char"/>
    <w:basedOn w:val="ad"/>
    <w:link w:val="af0"/>
    <w:uiPriority w:val="99"/>
    <w:semiHidden/>
    <w:qFormat/>
    <w:rsid w:val="000B1AD3"/>
    <w:rPr>
      <w:sz w:val="18"/>
      <w:szCs w:val="18"/>
    </w:rPr>
  </w:style>
  <w:style w:type="paragraph" w:customStyle="1" w:styleId="af5">
    <w:name w:val="段"/>
    <w:link w:val="Char1"/>
    <w:qFormat/>
    <w:rsid w:val="000B1AD3"/>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1">
    <w:name w:val="段 Char"/>
    <w:basedOn w:val="ad"/>
    <w:link w:val="af5"/>
    <w:qFormat/>
    <w:rsid w:val="000B1AD3"/>
    <w:rPr>
      <w:rFonts w:ascii="宋体" w:eastAsia="宋体" w:hAnsi="Times New Roman" w:cs="Times New Roman"/>
      <w:kern w:val="0"/>
      <w:szCs w:val="20"/>
    </w:rPr>
  </w:style>
  <w:style w:type="paragraph" w:customStyle="1" w:styleId="af6">
    <w:name w:val="前言、引言标题"/>
    <w:next w:val="af5"/>
    <w:qFormat/>
    <w:rsid w:val="000B1AD3"/>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7">
    <w:name w:val="标准书脚_奇数页"/>
    <w:qFormat/>
    <w:rsid w:val="000B1AD3"/>
    <w:pPr>
      <w:spacing w:before="120"/>
      <w:ind w:right="198"/>
      <w:jc w:val="right"/>
    </w:pPr>
    <w:rPr>
      <w:rFonts w:ascii="宋体" w:eastAsia="宋体" w:hAnsi="Times New Roman" w:cs="Times New Roman"/>
      <w:sz w:val="18"/>
      <w:szCs w:val="18"/>
    </w:rPr>
  </w:style>
  <w:style w:type="paragraph" w:customStyle="1" w:styleId="af8">
    <w:name w:val="标准书眉_奇数页"/>
    <w:next w:val="ac"/>
    <w:rsid w:val="000B1AD3"/>
    <w:pPr>
      <w:tabs>
        <w:tab w:val="center" w:pos="4154"/>
        <w:tab w:val="right" w:pos="8306"/>
      </w:tabs>
      <w:spacing w:after="220"/>
      <w:jc w:val="right"/>
    </w:pPr>
    <w:rPr>
      <w:rFonts w:ascii="黑体" w:eastAsia="黑体" w:hAnsi="Times New Roman" w:cs="Times New Roman"/>
      <w:sz w:val="21"/>
      <w:szCs w:val="21"/>
    </w:rPr>
  </w:style>
  <w:style w:type="paragraph" w:customStyle="1" w:styleId="a0">
    <w:name w:val="一级条标题"/>
    <w:next w:val="af5"/>
    <w:qFormat/>
    <w:rsid w:val="000B1AD3"/>
    <w:pPr>
      <w:numPr>
        <w:ilvl w:val="1"/>
        <w:numId w:val="1"/>
      </w:numPr>
      <w:spacing w:beforeLines="50" w:afterLines="50"/>
      <w:outlineLvl w:val="2"/>
    </w:pPr>
    <w:rPr>
      <w:rFonts w:ascii="黑体" w:eastAsia="黑体" w:hAnsi="Times New Roman" w:cs="Times New Roman"/>
      <w:sz w:val="21"/>
      <w:szCs w:val="21"/>
    </w:rPr>
  </w:style>
  <w:style w:type="paragraph" w:customStyle="1" w:styleId="a">
    <w:name w:val="章标题"/>
    <w:next w:val="af5"/>
    <w:qFormat/>
    <w:rsid w:val="000B1AD3"/>
    <w:pPr>
      <w:numPr>
        <w:numId w:val="1"/>
      </w:numPr>
      <w:spacing w:beforeLines="100" w:afterLines="100"/>
      <w:jc w:val="both"/>
      <w:outlineLvl w:val="1"/>
    </w:pPr>
    <w:rPr>
      <w:rFonts w:ascii="黑体" w:eastAsia="黑体" w:hAnsi="Times New Roman" w:cs="Times New Roman"/>
      <w:sz w:val="21"/>
    </w:rPr>
  </w:style>
  <w:style w:type="paragraph" w:customStyle="1" w:styleId="a1">
    <w:name w:val="二级条标题"/>
    <w:basedOn w:val="a0"/>
    <w:next w:val="af5"/>
    <w:qFormat/>
    <w:rsid w:val="000B1AD3"/>
    <w:pPr>
      <w:numPr>
        <w:ilvl w:val="2"/>
      </w:numPr>
      <w:spacing w:before="50" w:after="50"/>
      <w:outlineLvl w:val="3"/>
    </w:pPr>
  </w:style>
  <w:style w:type="paragraph" w:customStyle="1" w:styleId="a2">
    <w:name w:val="三级条标题"/>
    <w:basedOn w:val="a1"/>
    <w:next w:val="af5"/>
    <w:qFormat/>
    <w:rsid w:val="000B1AD3"/>
    <w:pPr>
      <w:numPr>
        <w:ilvl w:val="3"/>
      </w:numPr>
      <w:outlineLvl w:val="4"/>
    </w:pPr>
  </w:style>
  <w:style w:type="paragraph" w:customStyle="1" w:styleId="a3">
    <w:name w:val="四级条标题"/>
    <w:basedOn w:val="a2"/>
    <w:next w:val="af5"/>
    <w:rsid w:val="000B1AD3"/>
    <w:pPr>
      <w:numPr>
        <w:ilvl w:val="4"/>
      </w:numPr>
      <w:outlineLvl w:val="5"/>
    </w:pPr>
  </w:style>
  <w:style w:type="paragraph" w:customStyle="1" w:styleId="a4">
    <w:name w:val="五级条标题"/>
    <w:basedOn w:val="a3"/>
    <w:next w:val="af5"/>
    <w:qFormat/>
    <w:rsid w:val="000B1AD3"/>
    <w:pPr>
      <w:numPr>
        <w:ilvl w:val="5"/>
      </w:numPr>
      <w:outlineLvl w:val="6"/>
    </w:pPr>
  </w:style>
  <w:style w:type="paragraph" w:customStyle="1" w:styleId="a5">
    <w:name w:val="附录标识"/>
    <w:basedOn w:val="ac"/>
    <w:next w:val="af5"/>
    <w:qFormat/>
    <w:rsid w:val="000B1AD3"/>
    <w:pPr>
      <w:keepNext/>
      <w:widowControl/>
      <w:numPr>
        <w:numId w:val="2"/>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8">
    <w:name w:val="附录二级条标题"/>
    <w:basedOn w:val="ac"/>
    <w:next w:val="af5"/>
    <w:qFormat/>
    <w:rsid w:val="000B1AD3"/>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9">
    <w:name w:val="附录三级条标题"/>
    <w:basedOn w:val="a8"/>
    <w:next w:val="af5"/>
    <w:qFormat/>
    <w:rsid w:val="000B1AD3"/>
    <w:pPr>
      <w:numPr>
        <w:ilvl w:val="4"/>
      </w:numPr>
      <w:outlineLvl w:val="4"/>
    </w:pPr>
  </w:style>
  <w:style w:type="paragraph" w:customStyle="1" w:styleId="aa">
    <w:name w:val="附录四级条标题"/>
    <w:basedOn w:val="a9"/>
    <w:next w:val="af5"/>
    <w:qFormat/>
    <w:rsid w:val="000B1AD3"/>
    <w:pPr>
      <w:numPr>
        <w:ilvl w:val="5"/>
      </w:numPr>
      <w:outlineLvl w:val="5"/>
    </w:pPr>
  </w:style>
  <w:style w:type="paragraph" w:customStyle="1" w:styleId="ab">
    <w:name w:val="附录五级条标题"/>
    <w:basedOn w:val="aa"/>
    <w:next w:val="af5"/>
    <w:qFormat/>
    <w:rsid w:val="000B1AD3"/>
    <w:pPr>
      <w:numPr>
        <w:ilvl w:val="6"/>
      </w:numPr>
      <w:outlineLvl w:val="6"/>
    </w:pPr>
  </w:style>
  <w:style w:type="paragraph" w:customStyle="1" w:styleId="a6">
    <w:name w:val="附录章标题"/>
    <w:next w:val="af5"/>
    <w:qFormat/>
    <w:rsid w:val="000B1AD3"/>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7">
    <w:name w:val="附录一级条标题"/>
    <w:basedOn w:val="a6"/>
    <w:next w:val="af5"/>
    <w:qFormat/>
    <w:rsid w:val="000B1AD3"/>
    <w:pPr>
      <w:numPr>
        <w:ilvl w:val="2"/>
      </w:numPr>
      <w:autoSpaceDN w:val="0"/>
      <w:spacing w:beforeLines="50" w:afterLines="50"/>
      <w:outlineLvl w:val="2"/>
    </w:pPr>
  </w:style>
  <w:style w:type="paragraph" w:customStyle="1" w:styleId="af9">
    <w:name w:val="参考文献"/>
    <w:basedOn w:val="ac"/>
    <w:next w:val="af5"/>
    <w:qFormat/>
    <w:rsid w:val="000B1AD3"/>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ike.com/wiki/%E6%91%84%E7%94%9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aike.com/wiki/%E4%B8%AD%E5%8C%BB"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7225FE-7A6F-42CF-AF62-AA2846AF8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961</Words>
  <Characters>5481</Characters>
  <Application>Microsoft Office Word</Application>
  <DocSecurity>0</DocSecurity>
  <Lines>45</Lines>
  <Paragraphs>12</Paragraphs>
  <ScaleCrop>false</ScaleCrop>
  <Company>CACM</Company>
  <LinksUpToDate>false</LinksUpToDate>
  <CharactersWithSpaces>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苏祥飞</dc:creator>
  <cp:lastModifiedBy>MM</cp:lastModifiedBy>
  <cp:revision>131</cp:revision>
  <cp:lastPrinted>2016-11-18T04:07:00Z</cp:lastPrinted>
  <dcterms:created xsi:type="dcterms:W3CDTF">2016-11-17T05:14:00Z</dcterms:created>
  <dcterms:modified xsi:type="dcterms:W3CDTF">2017-08-24T05:45:00Z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