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rPr>
          <w:rFonts w:ascii="黑体" w:hAnsi="黑体" w:eastAsia="黑体" w:cs="黑体"/>
          <w:sz w:val="32"/>
          <w:szCs w:val="32"/>
        </w:rPr>
      </w:pPr>
      <w:r>
        <w:rPr>
          <w:rFonts w:hint="eastAsia" w:ascii="黑体" w:hAnsi="黑体" w:eastAsia="黑体" w:cs="黑体"/>
          <w:sz w:val="32"/>
          <w:szCs w:val="32"/>
        </w:rPr>
        <w:t>附件</w:t>
      </w:r>
    </w:p>
    <w:p>
      <w:pPr>
        <w:adjustRightInd w:val="0"/>
        <w:spacing w:line="360" w:lineRule="auto"/>
        <w:rPr>
          <w:rFonts w:ascii="Times New Roman" w:hAnsi="Times New Roman" w:cs="Times New Roman"/>
          <w:sz w:val="28"/>
          <w:szCs w:val="28"/>
        </w:rPr>
      </w:pPr>
    </w:p>
    <w:p>
      <w:pPr>
        <w:adjustRightInd w:val="0"/>
        <w:snapToGrid w:val="0"/>
        <w:spacing w:line="600" w:lineRule="exact"/>
        <w:ind w:firstLine="320" w:firstLineChars="100"/>
        <w:jc w:val="center"/>
        <w:rPr>
          <w:rFonts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中华中医药学会老年病分会能力提升三年行动实施方案（2024-2026）</w:t>
      </w:r>
    </w:p>
    <w:bookmarkEnd w:id="0"/>
    <w:p>
      <w:pPr>
        <w:adjustRightInd w:val="0"/>
        <w:snapToGrid w:val="0"/>
        <w:spacing w:line="360" w:lineRule="auto"/>
        <w:ind w:firstLine="560" w:firstLineChars="200"/>
        <w:jc w:val="left"/>
        <w:rPr>
          <w:rFonts w:ascii="Times New Roman" w:hAnsi="Times New Roman" w:cs="Times New Roman"/>
          <w:sz w:val="28"/>
          <w:szCs w:val="28"/>
        </w:rPr>
      </w:pPr>
    </w:p>
    <w:p>
      <w:pPr>
        <w:adjustRightInd w:val="0"/>
        <w:snapToGrid w:val="0"/>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为贯彻落实党中央、国务院关于中医药工作的决策部署，</w:t>
      </w:r>
      <w:r>
        <w:rPr>
          <w:rFonts w:hint="eastAsia" w:ascii="Times New Roman" w:hAnsi="Times New Roman" w:cs="Times New Roman"/>
          <w:sz w:val="28"/>
          <w:szCs w:val="28"/>
        </w:rPr>
        <w:t>认真落实</w:t>
      </w:r>
      <w:r>
        <w:rPr>
          <w:rFonts w:ascii="Times New Roman" w:hAnsi="Times New Roman" w:cs="Times New Roman"/>
          <w:sz w:val="28"/>
          <w:szCs w:val="28"/>
        </w:rPr>
        <w:t>“十四五”时期中医药发展重点措施，依据《中医药振兴发展重大工程实施方案》、《加强中医药老年健康服务工作实施方案》</w:t>
      </w:r>
      <w:r>
        <w:rPr>
          <w:rFonts w:hint="eastAsia" w:ascii="Times New Roman" w:hAnsi="Times New Roman" w:cs="Times New Roman"/>
          <w:sz w:val="28"/>
          <w:szCs w:val="28"/>
        </w:rPr>
        <w:t>有关要求</w:t>
      </w:r>
      <w:r>
        <w:rPr>
          <w:rFonts w:ascii="Times New Roman" w:hAnsi="Times New Roman" w:cs="Times New Roman"/>
          <w:sz w:val="28"/>
          <w:szCs w:val="28"/>
        </w:rPr>
        <w:t>，在中华中医药学会</w:t>
      </w:r>
      <w:r>
        <w:rPr>
          <w:rFonts w:hint="eastAsia" w:ascii="Times New Roman" w:hAnsi="Times New Roman" w:cs="Times New Roman"/>
          <w:sz w:val="28"/>
          <w:szCs w:val="28"/>
        </w:rPr>
        <w:t>指导</w:t>
      </w:r>
      <w:r>
        <w:rPr>
          <w:rFonts w:ascii="Times New Roman" w:hAnsi="Times New Roman" w:cs="Times New Roman"/>
          <w:sz w:val="28"/>
          <w:szCs w:val="28"/>
        </w:rPr>
        <w:t>下，</w:t>
      </w:r>
      <w:r>
        <w:rPr>
          <w:rFonts w:hint="eastAsia" w:ascii="Times New Roman" w:hAnsi="Times New Roman" w:cs="Times New Roman"/>
          <w:sz w:val="28"/>
          <w:szCs w:val="28"/>
        </w:rPr>
        <w:t>老年病分会拟实施能力提升</w:t>
      </w:r>
      <w:r>
        <w:rPr>
          <w:rFonts w:ascii="Times New Roman" w:hAnsi="Times New Roman" w:cs="Times New Roman"/>
          <w:sz w:val="28"/>
          <w:szCs w:val="28"/>
        </w:rPr>
        <w:t>三年行动，奋力开创老年病分会“十四五”时期高质量发展新局面</w:t>
      </w:r>
      <w:r>
        <w:rPr>
          <w:rFonts w:hint="eastAsia" w:ascii="Times New Roman" w:hAnsi="Times New Roman" w:cs="Times New Roman"/>
          <w:sz w:val="28"/>
          <w:szCs w:val="28"/>
        </w:rPr>
        <w:t>。特</w:t>
      </w:r>
      <w:r>
        <w:rPr>
          <w:rFonts w:ascii="Times New Roman" w:hAnsi="Times New Roman" w:cs="Times New Roman"/>
          <w:sz w:val="28"/>
          <w:szCs w:val="28"/>
        </w:rPr>
        <w:t>制定本方案。</w:t>
      </w:r>
    </w:p>
    <w:p>
      <w:pPr>
        <w:adjustRightInd w:val="0"/>
        <w:snapToGrid w:val="0"/>
        <w:spacing w:line="360" w:lineRule="auto"/>
        <w:jc w:val="left"/>
        <w:rPr>
          <w:rFonts w:ascii="Times New Roman" w:hAnsi="Times New Roman" w:cs="Times New Roman"/>
          <w:b/>
          <w:bCs/>
          <w:sz w:val="28"/>
          <w:szCs w:val="28"/>
        </w:rPr>
      </w:pPr>
      <w:r>
        <w:rPr>
          <w:rFonts w:ascii="Times New Roman" w:hAnsi="Times New Roman" w:cs="Times New Roman"/>
          <w:b/>
          <w:bCs/>
          <w:sz w:val="28"/>
          <w:szCs w:val="28"/>
        </w:rPr>
        <w:t xml:space="preserve">    一、</w:t>
      </w:r>
      <w:r>
        <w:rPr>
          <w:rFonts w:hint="eastAsia" w:ascii="Times New Roman" w:hAnsi="Times New Roman" w:cs="Times New Roman"/>
          <w:b/>
          <w:bCs/>
          <w:sz w:val="28"/>
          <w:szCs w:val="28"/>
        </w:rPr>
        <w:t>总体要求</w:t>
      </w:r>
    </w:p>
    <w:p>
      <w:pPr>
        <w:adjustRightInd w:val="0"/>
        <w:snapToGrid w:val="0"/>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以习近平新时代中国特色社会主义思想为指导，深入贯彻</w:t>
      </w:r>
      <w:r>
        <w:rPr>
          <w:rFonts w:hint="eastAsia" w:ascii="Times New Roman" w:hAnsi="Times New Roman" w:cs="Times New Roman"/>
          <w:sz w:val="28"/>
          <w:szCs w:val="28"/>
        </w:rPr>
        <w:t>习近平总书记关于中医药工作的重要论述和</w:t>
      </w:r>
      <w:r>
        <w:rPr>
          <w:rFonts w:ascii="Times New Roman" w:hAnsi="Times New Roman" w:cs="Times New Roman"/>
          <w:sz w:val="28"/>
          <w:szCs w:val="28"/>
        </w:rPr>
        <w:t>党的二十大精神，充分发挥中医药在老年人健康维护、疾病预防和康复中的积极作用，持续增加老年人中医药健康服务供给，推进中医药健康服务能力提升，满足老年人养生保健和看病就医等健康需求，更好地将中医药融入健康养老全过程，在经济社会发展中做出新</w:t>
      </w:r>
      <w:r>
        <w:rPr>
          <w:rFonts w:hint="eastAsia" w:ascii="Times New Roman" w:hAnsi="Times New Roman" w:cs="Times New Roman"/>
          <w:sz w:val="28"/>
          <w:szCs w:val="28"/>
        </w:rPr>
        <w:t>的更大</w:t>
      </w:r>
      <w:r>
        <w:rPr>
          <w:rFonts w:ascii="Times New Roman" w:hAnsi="Times New Roman" w:cs="Times New Roman"/>
          <w:sz w:val="28"/>
          <w:szCs w:val="28"/>
        </w:rPr>
        <w:t>贡献。</w:t>
      </w:r>
    </w:p>
    <w:p>
      <w:pPr>
        <w:pStyle w:val="3"/>
        <w:adjustRightInd w:val="0"/>
        <w:snapToGrid w:val="0"/>
        <w:spacing w:before="0" w:beforeAutospacing="0" w:after="0" w:afterAutospacing="0" w:line="360" w:lineRule="auto"/>
        <w:ind w:firstLine="641"/>
        <w:rPr>
          <w:rFonts w:ascii="Times New Roman" w:hAnsi="Times New Roman"/>
          <w:b/>
          <w:bCs/>
          <w:kern w:val="2"/>
          <w:sz w:val="28"/>
          <w:szCs w:val="28"/>
        </w:rPr>
      </w:pPr>
      <w:r>
        <w:rPr>
          <w:rFonts w:hint="eastAsia" w:ascii="Times New Roman" w:hAnsi="Times New Roman"/>
          <w:b/>
          <w:bCs/>
          <w:kern w:val="2"/>
          <w:sz w:val="28"/>
          <w:szCs w:val="28"/>
        </w:rPr>
        <w:t>二</w:t>
      </w:r>
      <w:r>
        <w:rPr>
          <w:rFonts w:ascii="Times New Roman" w:hAnsi="Times New Roman"/>
          <w:b/>
          <w:bCs/>
          <w:kern w:val="2"/>
          <w:sz w:val="28"/>
          <w:szCs w:val="28"/>
        </w:rPr>
        <w:t>、</w:t>
      </w:r>
      <w:r>
        <w:rPr>
          <w:rFonts w:hint="eastAsia" w:ascii="Times New Roman" w:hAnsi="Times New Roman"/>
          <w:b/>
          <w:bCs/>
          <w:kern w:val="2"/>
          <w:sz w:val="28"/>
          <w:szCs w:val="28"/>
        </w:rPr>
        <w:t>工作</w:t>
      </w:r>
      <w:r>
        <w:rPr>
          <w:rFonts w:ascii="Times New Roman" w:hAnsi="Times New Roman"/>
          <w:b/>
          <w:bCs/>
          <w:kern w:val="2"/>
          <w:sz w:val="28"/>
          <w:szCs w:val="28"/>
        </w:rPr>
        <w:t>目标</w:t>
      </w:r>
    </w:p>
    <w:p>
      <w:pPr>
        <w:pStyle w:val="3"/>
        <w:adjustRightInd w:val="0"/>
        <w:snapToGrid w:val="0"/>
        <w:spacing w:before="0" w:beforeAutospacing="0" w:after="0" w:afterAutospacing="0" w:line="360" w:lineRule="auto"/>
        <w:ind w:firstLine="641"/>
        <w:jc w:val="both"/>
        <w:rPr>
          <w:rFonts w:ascii="Times New Roman" w:hAnsi="Times New Roman"/>
          <w:kern w:val="2"/>
          <w:sz w:val="28"/>
          <w:szCs w:val="28"/>
        </w:rPr>
      </w:pPr>
      <w:r>
        <w:rPr>
          <w:rFonts w:hint="eastAsia" w:ascii="Times New Roman" w:hAnsi="Times New Roman"/>
          <w:kern w:val="2"/>
          <w:sz w:val="28"/>
          <w:szCs w:val="28"/>
        </w:rPr>
        <w:t>动员老年病分会的力量，</w:t>
      </w:r>
      <w:r>
        <w:rPr>
          <w:rFonts w:ascii="Times New Roman" w:hAnsi="Times New Roman"/>
          <w:kern w:val="2"/>
          <w:sz w:val="28"/>
          <w:szCs w:val="28"/>
        </w:rPr>
        <w:t>发挥中医药在老年人慢性病、重大疑难疾病治疗和疾病康复中的重要作用和优势，</w:t>
      </w:r>
      <w:r>
        <w:rPr>
          <w:rFonts w:hint="eastAsia" w:ascii="Times New Roman" w:hAnsi="Times New Roman"/>
          <w:sz w:val="28"/>
          <w:szCs w:val="28"/>
        </w:rPr>
        <w:t>实施能力提升</w:t>
      </w:r>
      <w:r>
        <w:rPr>
          <w:rFonts w:ascii="Times New Roman" w:hAnsi="Times New Roman"/>
          <w:sz w:val="28"/>
          <w:szCs w:val="28"/>
        </w:rPr>
        <w:t>三年行动，</w:t>
      </w:r>
      <w:r>
        <w:rPr>
          <w:rFonts w:ascii="Times New Roman" w:hAnsi="Times New Roman"/>
          <w:kern w:val="2"/>
          <w:sz w:val="28"/>
          <w:szCs w:val="28"/>
        </w:rPr>
        <w:t>聚焦“十个服务”</w:t>
      </w:r>
      <w:r>
        <w:rPr>
          <w:rFonts w:hint="eastAsia" w:ascii="Times New Roman" w:hAnsi="Times New Roman"/>
          <w:kern w:val="2"/>
          <w:sz w:val="28"/>
          <w:szCs w:val="28"/>
        </w:rPr>
        <w:t>，</w:t>
      </w:r>
      <w:r>
        <w:rPr>
          <w:rFonts w:ascii="Times New Roman" w:hAnsi="Times New Roman"/>
          <w:kern w:val="2"/>
          <w:sz w:val="28"/>
          <w:szCs w:val="28"/>
        </w:rPr>
        <w:t>把握“十个着力”</w:t>
      </w:r>
      <w:r>
        <w:rPr>
          <w:rFonts w:hint="eastAsia" w:ascii="Times New Roman" w:hAnsi="Times New Roman"/>
          <w:kern w:val="2"/>
          <w:sz w:val="28"/>
          <w:szCs w:val="28"/>
        </w:rPr>
        <w:t>，</w:t>
      </w:r>
      <w:r>
        <w:rPr>
          <w:rFonts w:ascii="Times New Roman" w:hAnsi="Times New Roman"/>
          <w:kern w:val="2"/>
          <w:sz w:val="28"/>
          <w:szCs w:val="28"/>
        </w:rPr>
        <w:t>推动实现“十个新</w:t>
      </w:r>
      <w:r>
        <w:rPr>
          <w:rFonts w:hint="eastAsia" w:ascii="Times New Roman" w:hAnsi="Times New Roman"/>
          <w:kern w:val="2"/>
          <w:sz w:val="28"/>
          <w:szCs w:val="28"/>
        </w:rPr>
        <w:t>进展</w:t>
      </w:r>
      <w:r>
        <w:rPr>
          <w:rFonts w:ascii="Times New Roman" w:hAnsi="Times New Roman"/>
          <w:kern w:val="2"/>
          <w:sz w:val="28"/>
          <w:szCs w:val="28"/>
        </w:rPr>
        <w:t>”，</w:t>
      </w:r>
      <w:r>
        <w:rPr>
          <w:rFonts w:hint="eastAsia" w:ascii="Times New Roman" w:hAnsi="Times New Roman"/>
          <w:kern w:val="2"/>
          <w:sz w:val="28"/>
          <w:szCs w:val="28"/>
        </w:rPr>
        <w:t>助力</w:t>
      </w:r>
      <w:r>
        <w:rPr>
          <w:rFonts w:ascii="Times New Roman" w:hAnsi="Times New Roman"/>
          <w:kern w:val="2"/>
          <w:sz w:val="28"/>
          <w:szCs w:val="28"/>
        </w:rPr>
        <w:t>发展中医药老年健康服务，大力弘扬中医药老年健康养生文化，不断提升老年病分会品牌影响力，促进老年病分会成为全面推进健康老龄化的重要阵地和平台。</w:t>
      </w:r>
    </w:p>
    <w:p>
      <w:pPr>
        <w:pStyle w:val="3"/>
        <w:numPr>
          <w:ilvl w:val="0"/>
          <w:numId w:val="1"/>
        </w:numPr>
        <w:adjustRightInd w:val="0"/>
        <w:snapToGrid w:val="0"/>
        <w:spacing w:before="0" w:beforeAutospacing="0" w:after="0" w:afterAutospacing="0" w:line="360" w:lineRule="auto"/>
        <w:ind w:hanging="720" w:firstLineChars="0"/>
        <w:rPr>
          <w:rFonts w:ascii="Times New Roman" w:hAnsi="Times New Roman"/>
          <w:b/>
          <w:bCs/>
          <w:kern w:val="2"/>
          <w:sz w:val="28"/>
          <w:szCs w:val="28"/>
        </w:rPr>
      </w:pPr>
      <w:r>
        <w:rPr>
          <w:rFonts w:ascii="Times New Roman" w:hAnsi="Times New Roman"/>
          <w:b/>
          <w:bCs/>
          <w:kern w:val="2"/>
          <w:sz w:val="28"/>
          <w:szCs w:val="28"/>
        </w:rPr>
        <w:t>重点任务</w:t>
      </w:r>
    </w:p>
    <w:p>
      <w:pPr>
        <w:numPr>
          <w:ilvl w:val="0"/>
          <w:numId w:val="0"/>
        </w:numPr>
        <w:adjustRightInd w:val="0"/>
        <w:snapToGrid w:val="0"/>
        <w:spacing w:line="360" w:lineRule="auto"/>
        <w:ind w:firstLine="562" w:firstLineChars="200"/>
        <w:rPr>
          <w:rFonts w:ascii="Times New Roman" w:hAnsi="Times New Roman" w:cs="Times New Roman"/>
          <w:b/>
          <w:bCs/>
          <w:sz w:val="28"/>
          <w:szCs w:val="36"/>
        </w:rPr>
      </w:pPr>
      <w:r>
        <w:rPr>
          <w:rFonts w:hint="eastAsia" w:ascii="Times New Roman" w:hAnsi="Times New Roman" w:cs="Times New Roman"/>
          <w:b/>
          <w:bCs/>
          <w:sz w:val="28"/>
          <w:szCs w:val="36"/>
        </w:rPr>
        <w:t>（一）</w:t>
      </w:r>
      <w:r>
        <w:rPr>
          <w:rFonts w:ascii="Times New Roman" w:hAnsi="Times New Roman" w:cs="Times New Roman"/>
          <w:b/>
          <w:bCs/>
          <w:sz w:val="28"/>
          <w:szCs w:val="36"/>
        </w:rPr>
        <w:t>服务</w:t>
      </w:r>
      <w:r>
        <w:rPr>
          <w:rFonts w:hint="eastAsia" w:ascii="Times New Roman" w:hAnsi="Times New Roman" w:cs="Times New Roman"/>
          <w:b/>
          <w:bCs/>
          <w:sz w:val="28"/>
          <w:szCs w:val="36"/>
        </w:rPr>
        <w:t>党建强会</w:t>
      </w:r>
      <w:r>
        <w:rPr>
          <w:rFonts w:ascii="Times New Roman" w:hAnsi="Times New Roman" w:cs="Times New Roman"/>
          <w:b/>
          <w:bCs/>
          <w:sz w:val="28"/>
          <w:szCs w:val="36"/>
        </w:rPr>
        <w:t>，着力推进“4+X”党建工作，推动</w:t>
      </w:r>
      <w:r>
        <w:rPr>
          <w:rFonts w:hint="eastAsia" w:ascii="Times New Roman" w:hAnsi="Times New Roman" w:cs="Times New Roman"/>
          <w:b/>
          <w:bCs/>
          <w:sz w:val="28"/>
          <w:szCs w:val="36"/>
        </w:rPr>
        <w:t>思想政治引领</w:t>
      </w:r>
      <w:r>
        <w:rPr>
          <w:rFonts w:ascii="Times New Roman" w:hAnsi="Times New Roman" w:cs="Times New Roman"/>
          <w:b/>
          <w:bCs/>
          <w:sz w:val="28"/>
          <w:szCs w:val="36"/>
        </w:rPr>
        <w:t>取得新</w:t>
      </w:r>
      <w:r>
        <w:rPr>
          <w:rFonts w:hint="eastAsia" w:ascii="Times New Roman" w:hAnsi="Times New Roman" w:cs="Times New Roman"/>
          <w:b/>
          <w:bCs/>
          <w:sz w:val="28"/>
          <w:szCs w:val="36"/>
        </w:rPr>
        <w:t>进展</w:t>
      </w:r>
    </w:p>
    <w:p>
      <w:pPr>
        <w:adjustRightInd w:val="0"/>
        <w:snapToGrid w:val="0"/>
        <w:spacing w:line="360" w:lineRule="auto"/>
        <w:ind w:firstLine="711" w:firstLineChars="254"/>
        <w:rPr>
          <w:rFonts w:ascii="Times New Roman" w:hAnsi="Times New Roman" w:cs="Times New Roman"/>
          <w:b/>
          <w:bCs/>
          <w:sz w:val="28"/>
          <w:szCs w:val="28"/>
          <w:u w:val="single"/>
        </w:rPr>
      </w:pPr>
      <w:r>
        <w:rPr>
          <w:rFonts w:ascii="Times New Roman" w:hAnsi="Times New Roman" w:cs="Times New Roman"/>
          <w:color w:val="000000" w:themeColor="text1"/>
          <w:sz w:val="28"/>
          <w:szCs w:val="28"/>
          <w14:textFill>
            <w14:solidFill>
              <w14:schemeClr w14:val="tx1"/>
            </w14:solidFill>
          </w14:textFill>
        </w:rPr>
        <w:t>以</w:t>
      </w:r>
      <w:r>
        <w:rPr>
          <w:rFonts w:hint="eastAsia" w:ascii="Times New Roman" w:hAnsi="Times New Roman" w:cs="Times New Roman"/>
          <w:color w:val="000000" w:themeColor="text1"/>
          <w:sz w:val="28"/>
          <w:szCs w:val="28"/>
          <w14:textFill>
            <w14:solidFill>
              <w14:schemeClr w14:val="tx1"/>
            </w14:solidFill>
          </w14:textFill>
        </w:rPr>
        <w:t>巩固拓展</w:t>
      </w:r>
      <w:r>
        <w:rPr>
          <w:rFonts w:ascii="Times New Roman" w:hAnsi="Times New Roman" w:cs="Times New Roman"/>
          <w:color w:val="000000" w:themeColor="text1"/>
          <w:sz w:val="28"/>
          <w:szCs w:val="28"/>
          <w14:textFill>
            <w14:solidFill>
              <w14:schemeClr w14:val="tx1"/>
            </w14:solidFill>
          </w14:textFill>
        </w:rPr>
        <w:t>学习贯彻习近平新时代中国特色社会主义思想主题教育</w:t>
      </w:r>
      <w:r>
        <w:rPr>
          <w:rFonts w:hint="eastAsia" w:ascii="Times New Roman" w:hAnsi="Times New Roman" w:cs="Times New Roman"/>
          <w:color w:val="000000" w:themeColor="text1"/>
          <w:sz w:val="28"/>
          <w:szCs w:val="28"/>
          <w14:textFill>
            <w14:solidFill>
              <w14:schemeClr w14:val="tx1"/>
            </w14:solidFill>
          </w14:textFill>
        </w:rPr>
        <w:t>成果</w:t>
      </w:r>
      <w:r>
        <w:rPr>
          <w:rFonts w:ascii="Times New Roman" w:hAnsi="Times New Roman" w:cs="Times New Roman"/>
          <w:color w:val="000000" w:themeColor="text1"/>
          <w:sz w:val="28"/>
          <w:szCs w:val="28"/>
          <w14:textFill>
            <w14:solidFill>
              <w14:schemeClr w14:val="tx1"/>
            </w14:solidFill>
          </w14:textFill>
        </w:rPr>
        <w:t>为契机，</w:t>
      </w:r>
      <w:r>
        <w:rPr>
          <w:rFonts w:ascii="Times New Roman" w:hAnsi="Times New Roman" w:cs="Times New Roman"/>
          <w:sz w:val="28"/>
          <w:szCs w:val="28"/>
        </w:rPr>
        <w:t>深入学习贯彻</w:t>
      </w:r>
      <w:r>
        <w:rPr>
          <w:rFonts w:hint="eastAsia" w:ascii="Times New Roman" w:hAnsi="Times New Roman" w:cs="Times New Roman"/>
          <w:sz w:val="28"/>
          <w:szCs w:val="28"/>
        </w:rPr>
        <w:t>习近平总书记关于中医药工作的重要论述和</w:t>
      </w:r>
      <w:r>
        <w:rPr>
          <w:rFonts w:ascii="Times New Roman" w:hAnsi="Times New Roman" w:cs="Times New Roman"/>
          <w:sz w:val="28"/>
          <w:szCs w:val="28"/>
        </w:rPr>
        <w:t>党的二十大精神，着力推进“4+X”党建工作，开展“追寻红色记忆，传承红色基因”主题党日活动，</w:t>
      </w:r>
      <w:r>
        <w:rPr>
          <w:rFonts w:hint="eastAsia" w:ascii="Times New Roman" w:hAnsi="Times New Roman" w:cs="Times New Roman"/>
          <w:sz w:val="28"/>
          <w:szCs w:val="28"/>
        </w:rPr>
        <w:t>做好</w:t>
      </w:r>
      <w:r>
        <w:rPr>
          <w:rFonts w:ascii="Times New Roman" w:hAnsi="Times New Roman" w:cs="Times New Roman"/>
          <w:sz w:val="28"/>
          <w:szCs w:val="28"/>
        </w:rPr>
        <w:t>党员集中学习、民主议事和志愿服务，丰富自选动作；</w:t>
      </w:r>
      <w:r>
        <w:rPr>
          <w:rFonts w:hint="eastAsia" w:ascii="Times New Roman" w:hAnsi="Times New Roman" w:cs="Times New Roman"/>
          <w:sz w:val="28"/>
          <w:szCs w:val="28"/>
        </w:rPr>
        <w:t>注重</w:t>
      </w:r>
      <w:r>
        <w:rPr>
          <w:rFonts w:ascii="Times New Roman" w:hAnsi="Times New Roman" w:cs="Times New Roman"/>
          <w:sz w:val="28"/>
          <w:szCs w:val="28"/>
        </w:rPr>
        <w:t>学思想、强党性、重实践、建新功，加强医德医风建设，坚决抵制行业不正之风，做新时代的好医生；</w:t>
      </w:r>
      <w:r>
        <w:rPr>
          <w:rFonts w:ascii="Times New Roman" w:hAnsi="Times New Roman" w:cs="Times New Roman"/>
          <w:sz w:val="28"/>
          <w:szCs w:val="36"/>
        </w:rPr>
        <w:t>进一步挖掘和整合中医药红色党史，让红色基因发扬光大，彰显生命活力，赓续红色血脉；开展“百名老年病分会</w:t>
      </w:r>
      <w:r>
        <w:rPr>
          <w:rFonts w:ascii="Times New Roman" w:hAnsi="Times New Roman" w:cs="Times New Roman"/>
          <w:sz w:val="28"/>
          <w:szCs w:val="28"/>
        </w:rPr>
        <w:t>委员</w:t>
      </w:r>
      <w:r>
        <w:rPr>
          <w:rFonts w:ascii="Times New Roman" w:hAnsi="Times New Roman" w:cs="Times New Roman"/>
          <w:sz w:val="28"/>
          <w:szCs w:val="36"/>
        </w:rPr>
        <w:t>讲党课”宣讲活动，</w:t>
      </w:r>
      <w:r>
        <w:rPr>
          <w:rFonts w:ascii="Times New Roman" w:hAnsi="Times New Roman" w:cs="Times New Roman"/>
          <w:sz w:val="28"/>
          <w:szCs w:val="28"/>
        </w:rPr>
        <w:t>时刻牢记中医人“仁术济世、救死扶伤、传承创新”的初心和使命，为推动中医药学术创新和高质量发展而不懈努力。</w:t>
      </w:r>
      <w:r>
        <w:rPr>
          <w:rFonts w:ascii="Times New Roman" w:hAnsi="Times New Roman" w:cs="Times New Roman"/>
          <w:sz w:val="28"/>
          <w:szCs w:val="36"/>
        </w:rPr>
        <w:t>力争到2026年，分会组织</w:t>
      </w:r>
      <w:r>
        <w:rPr>
          <w:rFonts w:hint="eastAsia" w:ascii="Times New Roman" w:hAnsi="Times New Roman" w:cs="Times New Roman"/>
          <w:sz w:val="28"/>
          <w:szCs w:val="36"/>
        </w:rPr>
        <w:t>开展</w:t>
      </w:r>
      <w:r>
        <w:rPr>
          <w:rFonts w:ascii="Times New Roman" w:hAnsi="Times New Roman" w:cs="Times New Roman"/>
          <w:sz w:val="28"/>
          <w:szCs w:val="28"/>
        </w:rPr>
        <w:t>“追寻红色记忆，传承红色基因”</w:t>
      </w:r>
      <w:r>
        <w:rPr>
          <w:rFonts w:hint="eastAsia" w:ascii="Times New Roman" w:hAnsi="Times New Roman" w:cs="Times New Roman"/>
          <w:sz w:val="28"/>
          <w:szCs w:val="28"/>
        </w:rPr>
        <w:t>活动</w:t>
      </w:r>
      <w:r>
        <w:rPr>
          <w:rFonts w:ascii="Times New Roman" w:hAnsi="Times New Roman" w:cs="Times New Roman"/>
          <w:sz w:val="28"/>
          <w:szCs w:val="36"/>
        </w:rPr>
        <w:t>10个以上</w:t>
      </w:r>
      <w:r>
        <w:rPr>
          <w:rFonts w:hint="eastAsia" w:ascii="Times New Roman" w:hAnsi="Times New Roman" w:cs="Times New Roman"/>
          <w:sz w:val="28"/>
          <w:szCs w:val="36"/>
        </w:rPr>
        <w:t>，</w:t>
      </w:r>
      <w:r>
        <w:rPr>
          <w:rFonts w:hint="eastAsia" w:ascii="Times New Roman" w:hAnsi="Times New Roman" w:cs="Times New Roman"/>
          <w:b/>
          <w:bCs/>
          <w:sz w:val="28"/>
          <w:szCs w:val="28"/>
        </w:rPr>
        <w:t>（牵头人：副主委仝战旗）</w:t>
      </w:r>
      <w:r>
        <w:rPr>
          <w:rFonts w:ascii="Times New Roman" w:hAnsi="Times New Roman" w:cs="Times New Roman"/>
          <w:sz w:val="28"/>
          <w:szCs w:val="36"/>
        </w:rPr>
        <w:t>完成百名老年病分会委员讲党课宣讲活动</w:t>
      </w:r>
      <w:r>
        <w:rPr>
          <w:rFonts w:hint="eastAsia" w:ascii="Times New Roman" w:hAnsi="Times New Roman" w:cs="Times New Roman"/>
          <w:sz w:val="28"/>
          <w:szCs w:val="36"/>
        </w:rPr>
        <w:t>。</w:t>
      </w:r>
      <w:r>
        <w:rPr>
          <w:rFonts w:hint="eastAsia" w:ascii="Times New Roman" w:hAnsi="Times New Roman" w:cs="Times New Roman"/>
          <w:b/>
          <w:bCs/>
          <w:sz w:val="28"/>
          <w:szCs w:val="28"/>
        </w:rPr>
        <w:t>（牵头人：副主委黄源鹏、副主委贾连群）</w:t>
      </w:r>
    </w:p>
    <w:p>
      <w:pPr>
        <w:pStyle w:val="3"/>
        <w:numPr>
          <w:ilvl w:val="0"/>
          <w:numId w:val="0"/>
        </w:numPr>
        <w:adjustRightInd w:val="0"/>
        <w:snapToGrid w:val="0"/>
        <w:spacing w:before="0" w:beforeAutospacing="0" w:after="0" w:afterAutospacing="0" w:line="360" w:lineRule="auto"/>
        <w:ind w:firstLine="562" w:firstLineChars="200"/>
        <w:rPr>
          <w:rFonts w:ascii="Times New Roman" w:hAnsi="Times New Roman"/>
          <w:b/>
          <w:bCs/>
          <w:sz w:val="28"/>
          <w:szCs w:val="28"/>
        </w:rPr>
      </w:pPr>
      <w:r>
        <w:rPr>
          <w:rFonts w:hint="eastAsia" w:ascii="Times New Roman" w:hAnsi="Times New Roman"/>
          <w:b/>
          <w:bCs/>
          <w:kern w:val="2"/>
          <w:sz w:val="28"/>
          <w:szCs w:val="28"/>
        </w:rPr>
        <w:t>（二）</w:t>
      </w:r>
      <w:r>
        <w:rPr>
          <w:rFonts w:ascii="Times New Roman" w:hAnsi="Times New Roman"/>
          <w:b/>
          <w:bCs/>
          <w:kern w:val="2"/>
          <w:sz w:val="28"/>
          <w:szCs w:val="28"/>
        </w:rPr>
        <w:t>服务人才强会，着力推进人才队伍</w:t>
      </w:r>
      <w:r>
        <w:rPr>
          <w:rFonts w:hint="eastAsia" w:ascii="Times New Roman" w:hAnsi="Times New Roman"/>
          <w:b/>
          <w:bCs/>
          <w:kern w:val="2"/>
          <w:sz w:val="28"/>
          <w:szCs w:val="28"/>
        </w:rPr>
        <w:t>建设</w:t>
      </w:r>
      <w:r>
        <w:rPr>
          <w:rFonts w:ascii="Times New Roman" w:hAnsi="Times New Roman"/>
          <w:b/>
          <w:bCs/>
          <w:kern w:val="2"/>
          <w:sz w:val="28"/>
          <w:szCs w:val="28"/>
        </w:rPr>
        <w:t>，推动实现国家级人才数量取得新</w:t>
      </w:r>
      <w:r>
        <w:rPr>
          <w:rFonts w:hint="eastAsia" w:ascii="Times New Roman" w:hAnsi="Times New Roman"/>
          <w:b/>
          <w:bCs/>
          <w:kern w:val="2"/>
          <w:sz w:val="28"/>
          <w:szCs w:val="28"/>
        </w:rPr>
        <w:t>进展</w:t>
      </w:r>
    </w:p>
    <w:p>
      <w:pPr>
        <w:pStyle w:val="3"/>
        <w:adjustRightInd w:val="0"/>
        <w:snapToGrid w:val="0"/>
        <w:spacing w:before="0" w:beforeAutospacing="0" w:after="0" w:afterAutospacing="0" w:line="360" w:lineRule="auto"/>
        <w:ind w:firstLine="560" w:firstLineChars="200"/>
        <w:rPr>
          <w:rFonts w:ascii="Times New Roman" w:hAnsi="Times New Roman"/>
          <w:b/>
          <w:bCs/>
          <w:sz w:val="28"/>
          <w:szCs w:val="28"/>
        </w:rPr>
      </w:pPr>
      <w:r>
        <w:rPr>
          <w:rFonts w:ascii="Times New Roman" w:hAnsi="Times New Roman"/>
          <w:kern w:val="2"/>
          <w:sz w:val="28"/>
          <w:szCs w:val="28"/>
        </w:rPr>
        <w:t>充分发挥分会的平台纽带作用，</w:t>
      </w:r>
      <w:r>
        <w:rPr>
          <w:rFonts w:hint="eastAsia" w:ascii="Times New Roman" w:hAnsi="Times New Roman"/>
          <w:kern w:val="2"/>
          <w:sz w:val="28"/>
          <w:szCs w:val="28"/>
        </w:rPr>
        <w:t>主动</w:t>
      </w:r>
      <w:r>
        <w:rPr>
          <w:rFonts w:ascii="Times New Roman" w:hAnsi="Times New Roman"/>
          <w:kern w:val="2"/>
          <w:sz w:val="28"/>
          <w:szCs w:val="28"/>
        </w:rPr>
        <w:t>对接国家重大人才工程，</w:t>
      </w:r>
      <w:r>
        <w:rPr>
          <w:rFonts w:ascii="Times New Roman" w:hAnsi="Times New Roman"/>
          <w:sz w:val="28"/>
          <w:szCs w:val="28"/>
        </w:rPr>
        <w:t>主动融入</w:t>
      </w:r>
      <w:r>
        <w:rPr>
          <w:rFonts w:hint="eastAsia" w:ascii="Times New Roman" w:hAnsi="Times New Roman"/>
          <w:sz w:val="28"/>
          <w:szCs w:val="28"/>
        </w:rPr>
        <w:t>学会重点工作</w:t>
      </w:r>
      <w:r>
        <w:rPr>
          <w:rFonts w:ascii="Times New Roman" w:hAnsi="Times New Roman"/>
          <w:sz w:val="28"/>
          <w:szCs w:val="28"/>
        </w:rPr>
        <w:t>，瞄准</w:t>
      </w:r>
      <w:r>
        <w:rPr>
          <w:rFonts w:ascii="Times New Roman" w:hAnsi="Times New Roman"/>
          <w:sz w:val="28"/>
          <w:szCs w:val="28"/>
          <w:lang w:bidi="ar"/>
        </w:rPr>
        <w:t>“青年人才托举工程”“雏鹰计划”“科学技术奖”等学会科技</w:t>
      </w:r>
      <w:r>
        <w:rPr>
          <w:rFonts w:hint="eastAsia" w:ascii="Times New Roman" w:hAnsi="Times New Roman"/>
          <w:sz w:val="28"/>
          <w:szCs w:val="28"/>
          <w:lang w:bidi="ar"/>
        </w:rPr>
        <w:t>人才和成果</w:t>
      </w:r>
      <w:r>
        <w:rPr>
          <w:rFonts w:ascii="Times New Roman" w:hAnsi="Times New Roman"/>
          <w:sz w:val="28"/>
          <w:szCs w:val="28"/>
          <w:lang w:bidi="ar"/>
        </w:rPr>
        <w:t>项目，</w:t>
      </w:r>
      <w:r>
        <w:rPr>
          <w:rFonts w:ascii="Times New Roman" w:hAnsi="Times New Roman"/>
          <w:kern w:val="2"/>
          <w:sz w:val="28"/>
          <w:szCs w:val="28"/>
        </w:rPr>
        <w:t>向学会推荐</w:t>
      </w:r>
      <w:r>
        <w:rPr>
          <w:rFonts w:hint="eastAsia" w:ascii="Times New Roman" w:hAnsi="Times New Roman"/>
          <w:kern w:val="2"/>
          <w:sz w:val="28"/>
          <w:szCs w:val="28"/>
        </w:rPr>
        <w:t>优秀</w:t>
      </w:r>
      <w:r>
        <w:rPr>
          <w:rFonts w:ascii="Times New Roman" w:hAnsi="Times New Roman"/>
          <w:kern w:val="2"/>
          <w:sz w:val="28"/>
          <w:szCs w:val="28"/>
        </w:rPr>
        <w:t>人才</w:t>
      </w:r>
      <w:r>
        <w:rPr>
          <w:rFonts w:hint="eastAsia" w:ascii="Times New Roman" w:hAnsi="Times New Roman"/>
          <w:kern w:val="2"/>
          <w:sz w:val="28"/>
          <w:szCs w:val="28"/>
        </w:rPr>
        <w:t>和成果</w:t>
      </w:r>
      <w:r>
        <w:rPr>
          <w:rFonts w:ascii="Times New Roman" w:hAnsi="Times New Roman"/>
          <w:kern w:val="2"/>
          <w:sz w:val="28"/>
          <w:szCs w:val="28"/>
        </w:rPr>
        <w:t>。鼓励和支持分会青年委员积极申报全国中医临床优秀人才、全国名老中医药专家学术经验继承人、全国中医药骨干人才等。力争到</w:t>
      </w:r>
      <w:r>
        <w:rPr>
          <w:rFonts w:ascii="Times New Roman" w:hAnsi="Times New Roman" w:eastAsia="华文楷体"/>
          <w:kern w:val="2"/>
          <w:sz w:val="28"/>
          <w:szCs w:val="28"/>
        </w:rPr>
        <w:t>2026</w:t>
      </w:r>
      <w:r>
        <w:rPr>
          <w:rFonts w:ascii="Times New Roman" w:hAnsi="Times New Roman"/>
          <w:kern w:val="2"/>
          <w:sz w:val="28"/>
          <w:szCs w:val="28"/>
        </w:rPr>
        <w:t>年组建</w:t>
      </w:r>
      <w:r>
        <w:rPr>
          <w:rFonts w:ascii="Times New Roman" w:hAnsi="Times New Roman" w:eastAsia="华文楷体"/>
          <w:kern w:val="2"/>
          <w:sz w:val="28"/>
          <w:szCs w:val="28"/>
        </w:rPr>
        <w:t>1</w:t>
      </w:r>
      <w:r>
        <w:rPr>
          <w:rFonts w:ascii="Times New Roman" w:hAnsi="Times New Roman"/>
          <w:kern w:val="2"/>
          <w:sz w:val="28"/>
          <w:szCs w:val="28"/>
        </w:rPr>
        <w:t>个国家中医药传承创新团队。</w:t>
      </w:r>
      <w:r>
        <w:rPr>
          <w:rFonts w:hint="eastAsia" w:ascii="Times New Roman" w:hAnsi="Times New Roman"/>
          <w:b/>
          <w:bCs/>
          <w:sz w:val="28"/>
          <w:szCs w:val="28"/>
        </w:rPr>
        <w:t>（老年病分会）</w:t>
      </w:r>
    </w:p>
    <w:p>
      <w:pPr>
        <w:pStyle w:val="3"/>
        <w:numPr>
          <w:ilvl w:val="0"/>
          <w:numId w:val="0"/>
        </w:numPr>
        <w:adjustRightInd w:val="0"/>
        <w:snapToGrid w:val="0"/>
        <w:spacing w:before="0" w:beforeAutospacing="0" w:after="0" w:afterAutospacing="0" w:line="360" w:lineRule="auto"/>
        <w:ind w:firstLine="562" w:firstLineChars="200"/>
        <w:rPr>
          <w:rFonts w:ascii="Times New Roman" w:hAnsi="Times New Roman"/>
          <w:b/>
          <w:bCs/>
          <w:kern w:val="2"/>
          <w:sz w:val="28"/>
          <w:szCs w:val="28"/>
        </w:rPr>
      </w:pPr>
      <w:r>
        <w:rPr>
          <w:rFonts w:hint="eastAsia" w:ascii="Times New Roman" w:hAnsi="Times New Roman"/>
          <w:b/>
          <w:bCs/>
          <w:kern w:val="2"/>
          <w:sz w:val="28"/>
          <w:szCs w:val="28"/>
        </w:rPr>
        <w:t>（三）</w:t>
      </w:r>
      <w:r>
        <w:rPr>
          <w:rFonts w:ascii="Times New Roman" w:hAnsi="Times New Roman"/>
          <w:b/>
          <w:bCs/>
          <w:kern w:val="2"/>
          <w:sz w:val="28"/>
          <w:szCs w:val="28"/>
        </w:rPr>
        <w:t>服务塑造发展新动能，着力加强学科交叉融合，推动服务能力取得新</w:t>
      </w:r>
      <w:r>
        <w:rPr>
          <w:rFonts w:hint="eastAsia" w:ascii="Times New Roman" w:hAnsi="Times New Roman"/>
          <w:b/>
          <w:bCs/>
          <w:kern w:val="2"/>
          <w:sz w:val="28"/>
          <w:szCs w:val="28"/>
        </w:rPr>
        <w:t>进展</w:t>
      </w:r>
    </w:p>
    <w:p>
      <w:pPr>
        <w:pStyle w:val="3"/>
        <w:adjustRightInd w:val="0"/>
        <w:snapToGrid w:val="0"/>
        <w:spacing w:before="0" w:beforeAutospacing="0" w:after="0" w:afterAutospacing="0" w:line="360" w:lineRule="auto"/>
        <w:ind w:firstLine="560" w:firstLineChars="200"/>
        <w:rPr>
          <w:rFonts w:ascii="Times New Roman" w:hAnsi="Times New Roman"/>
          <w:b/>
          <w:bCs/>
          <w:sz w:val="28"/>
          <w:szCs w:val="28"/>
        </w:rPr>
      </w:pPr>
      <w:r>
        <w:rPr>
          <w:rFonts w:ascii="Times New Roman" w:hAnsi="Times New Roman"/>
          <w:kern w:val="2"/>
          <w:sz w:val="28"/>
          <w:szCs w:val="28"/>
        </w:rPr>
        <w:t>聚焦国家中医药发展战略和老年病领域发展需求，加强学科交叉融合，促进中西医医疗资源有效整合和中西医医疗技术优势互补，聚焦癌症、心脑血管病、呼吸</w:t>
      </w:r>
      <w:r>
        <w:rPr>
          <w:rFonts w:hint="eastAsia" w:ascii="Times New Roman" w:hAnsi="Times New Roman"/>
          <w:kern w:val="2"/>
          <w:sz w:val="28"/>
          <w:szCs w:val="28"/>
        </w:rPr>
        <w:t>系统疾病</w:t>
      </w:r>
      <w:r>
        <w:rPr>
          <w:rFonts w:ascii="Times New Roman" w:hAnsi="Times New Roman"/>
          <w:kern w:val="2"/>
          <w:sz w:val="28"/>
          <w:szCs w:val="28"/>
        </w:rPr>
        <w:t>、代谢性疾病等重大疑难疾病、慢性病，以提高临床疗效为重点，统筹协调老年病中的专科专病发展；加强老年病学中医特色专科建设，在中医优势专科建设中，强化老年病</w:t>
      </w:r>
      <w:r>
        <w:rPr>
          <w:rFonts w:hint="eastAsia" w:ascii="Times New Roman" w:hAnsi="Times New Roman"/>
          <w:kern w:val="2"/>
          <w:sz w:val="28"/>
          <w:szCs w:val="28"/>
        </w:rPr>
        <w:t>学</w:t>
      </w:r>
      <w:r>
        <w:rPr>
          <w:rFonts w:ascii="Times New Roman" w:hAnsi="Times New Roman"/>
          <w:kern w:val="2"/>
          <w:sz w:val="28"/>
          <w:szCs w:val="28"/>
        </w:rPr>
        <w:t>科建设，加强内涵建设，提升诊疗服务能力；支持依托老年病国家中医优势专科，提升老年病学医疗服务能力。力争到2026年，</w:t>
      </w:r>
      <w:r>
        <w:rPr>
          <w:rFonts w:ascii="Times New Roman" w:hAnsi="Times New Roman"/>
          <w:sz w:val="28"/>
          <w:szCs w:val="28"/>
        </w:rPr>
        <w:t>组织筛选10个中医药老年病优势病种，开展以衰老为基础的老年病优势专科建设，</w:t>
      </w:r>
      <w:r>
        <w:rPr>
          <w:rFonts w:ascii="Times New Roman" w:hAnsi="Times New Roman"/>
          <w:kern w:val="2"/>
          <w:sz w:val="28"/>
          <w:szCs w:val="28"/>
        </w:rPr>
        <w:t>在老年病分会中建成国内领先</w:t>
      </w:r>
      <w:r>
        <w:rPr>
          <w:rFonts w:hint="eastAsia" w:ascii="Times New Roman" w:hAnsi="Times New Roman"/>
          <w:kern w:val="2"/>
          <w:sz w:val="28"/>
          <w:szCs w:val="28"/>
        </w:rPr>
        <w:t>、</w:t>
      </w:r>
      <w:r>
        <w:rPr>
          <w:rFonts w:ascii="Times New Roman" w:hAnsi="Times New Roman"/>
          <w:kern w:val="2"/>
          <w:sz w:val="28"/>
          <w:szCs w:val="28"/>
        </w:rPr>
        <w:t>有重要影响的学专科10个，包括国家中医优势专科</w:t>
      </w:r>
      <w:r>
        <w:rPr>
          <w:rFonts w:hint="eastAsia" w:ascii="Times New Roman" w:hAnsi="Times New Roman"/>
          <w:kern w:val="2"/>
          <w:sz w:val="28"/>
          <w:szCs w:val="28"/>
        </w:rPr>
        <w:t>、</w:t>
      </w:r>
      <w:r>
        <w:rPr>
          <w:rFonts w:ascii="Times New Roman" w:hAnsi="Times New Roman"/>
          <w:kern w:val="2"/>
          <w:sz w:val="28"/>
          <w:szCs w:val="28"/>
        </w:rPr>
        <w:t>国家中医药管理局高水平中医药重点学科等。</w:t>
      </w:r>
      <w:r>
        <w:rPr>
          <w:rFonts w:hint="eastAsia" w:ascii="Times New Roman" w:hAnsi="Times New Roman"/>
          <w:b/>
          <w:bCs/>
          <w:kern w:val="2"/>
          <w:sz w:val="28"/>
          <w:szCs w:val="28"/>
        </w:rPr>
        <w:t>（牵头人：副主委孙志广、副主委伍文彬）</w:t>
      </w:r>
    </w:p>
    <w:p>
      <w:pPr>
        <w:pStyle w:val="3"/>
        <w:adjustRightInd w:val="0"/>
        <w:snapToGrid w:val="0"/>
        <w:spacing w:before="0" w:beforeAutospacing="0" w:after="0" w:afterAutospacing="0" w:line="360" w:lineRule="auto"/>
        <w:ind w:firstLine="562" w:firstLineChars="200"/>
        <w:rPr>
          <w:rFonts w:hint="eastAsia" w:ascii="Times New Roman" w:hAnsi="Times New Roman"/>
          <w:b/>
          <w:bCs/>
          <w:kern w:val="2"/>
          <w:sz w:val="28"/>
          <w:szCs w:val="28"/>
        </w:rPr>
      </w:pPr>
      <w:r>
        <w:rPr>
          <w:rFonts w:ascii="Times New Roman" w:hAnsi="Times New Roman"/>
          <w:b/>
          <w:bCs/>
          <w:kern w:val="2"/>
          <w:sz w:val="28"/>
          <w:szCs w:val="28"/>
        </w:rPr>
        <w:t>（四）服务标准</w:t>
      </w:r>
      <w:r>
        <w:rPr>
          <w:rFonts w:hint="eastAsia" w:ascii="Times New Roman" w:hAnsi="Times New Roman"/>
          <w:b/>
          <w:bCs/>
          <w:kern w:val="2"/>
          <w:sz w:val="28"/>
          <w:szCs w:val="28"/>
        </w:rPr>
        <w:t>化</w:t>
      </w:r>
      <w:r>
        <w:rPr>
          <w:rFonts w:ascii="Times New Roman" w:hAnsi="Times New Roman"/>
          <w:b/>
          <w:bCs/>
          <w:kern w:val="2"/>
          <w:sz w:val="28"/>
          <w:szCs w:val="28"/>
        </w:rPr>
        <w:t>战略，着力组织制修订中医药团体标准，推动老年中医药健康中心服务模式</w:t>
      </w:r>
      <w:r>
        <w:rPr>
          <w:rFonts w:hint="eastAsia" w:ascii="Times New Roman" w:hAnsi="Times New Roman"/>
          <w:b/>
          <w:bCs/>
          <w:kern w:val="2"/>
          <w:sz w:val="28"/>
          <w:szCs w:val="28"/>
        </w:rPr>
        <w:t>创新</w:t>
      </w:r>
      <w:r>
        <w:rPr>
          <w:rFonts w:ascii="Times New Roman" w:hAnsi="Times New Roman"/>
          <w:b/>
          <w:bCs/>
          <w:kern w:val="2"/>
          <w:sz w:val="28"/>
          <w:szCs w:val="28"/>
        </w:rPr>
        <w:t>取得新</w:t>
      </w:r>
      <w:r>
        <w:rPr>
          <w:rFonts w:hint="eastAsia" w:ascii="Times New Roman" w:hAnsi="Times New Roman"/>
          <w:b/>
          <w:bCs/>
          <w:kern w:val="2"/>
          <w:sz w:val="28"/>
          <w:szCs w:val="28"/>
        </w:rPr>
        <w:t>进展</w:t>
      </w:r>
    </w:p>
    <w:p>
      <w:pPr>
        <w:pStyle w:val="3"/>
        <w:adjustRightInd w:val="0"/>
        <w:snapToGrid w:val="0"/>
        <w:spacing w:before="0" w:beforeAutospacing="0" w:after="0" w:afterAutospacing="0" w:line="360" w:lineRule="auto"/>
        <w:ind w:firstLine="700" w:firstLineChars="250"/>
        <w:jc w:val="both"/>
        <w:rPr>
          <w:rFonts w:ascii="Times New Roman" w:hAnsi="Times New Roman"/>
          <w:b/>
          <w:bCs/>
          <w:kern w:val="2"/>
          <w:sz w:val="28"/>
          <w:szCs w:val="28"/>
        </w:rPr>
      </w:pPr>
      <w:r>
        <w:rPr>
          <w:rFonts w:ascii="Times New Roman" w:hAnsi="Times New Roman"/>
          <w:kern w:val="2"/>
          <w:sz w:val="28"/>
          <w:szCs w:val="28"/>
        </w:rPr>
        <w:t>针对老年性痴呆、脑梗塞、糖尿病、高血压病、关节炎、白内障、冠心病、骨质疏松、肺气肿、便秘等老年常见病，发挥中医药防治优势和作用，制定并推广一批中西医结合诊疗指南，提高老年病的预防、治疗、科研水平，为老年人提供治疗期住院、康复期护理、稳定期调养以及安宁疗护一体化等中医药服务制修订标准；推动有条件的省份依托现有资源，开展老年中医药健康（治未病）中心试点，探索完善中医药老年健康服务模式，提升临床、康复、护理、慢性病管理、科学研究、健康管理能力；基于分会学专科特点，推动</w:t>
      </w:r>
      <w:r>
        <w:rPr>
          <w:rFonts w:hint="eastAsia" w:ascii="Times New Roman" w:hAnsi="Times New Roman"/>
          <w:kern w:val="2"/>
          <w:sz w:val="28"/>
          <w:szCs w:val="28"/>
        </w:rPr>
        <w:t>有关</w:t>
      </w:r>
      <w:r>
        <w:rPr>
          <w:rFonts w:ascii="Times New Roman" w:hAnsi="Times New Roman"/>
          <w:kern w:val="2"/>
          <w:sz w:val="28"/>
          <w:szCs w:val="28"/>
        </w:rPr>
        <w:t>二级以上中医医院加强老年病科建设，开展老年病及相关慢性病防治和康复护理，提出完善中医医院老年病科建设标准的意见，着力推动将中医药老年健康服务纳入本地区健康服务或养老服务相关规划中，加大各地区对中医药老年健康服务的支持力度。力争到2026年，完成中医药标准化系统培训工作，完成至少两批分会内标准制修订遴选工作，申请并立项中华中医药学会团体标准3项以上。</w:t>
      </w:r>
      <w:r>
        <w:rPr>
          <w:rFonts w:hint="eastAsia" w:ascii="Times New Roman" w:hAnsi="Times New Roman"/>
          <w:b/>
          <w:bCs/>
          <w:kern w:val="2"/>
          <w:sz w:val="28"/>
          <w:szCs w:val="28"/>
        </w:rPr>
        <w:t>（牵头人：副主委温伟波）</w:t>
      </w:r>
      <w:r>
        <w:rPr>
          <w:rFonts w:ascii="Times New Roman" w:hAnsi="Times New Roman"/>
          <w:kern w:val="2"/>
          <w:sz w:val="28"/>
          <w:szCs w:val="28"/>
        </w:rPr>
        <w:t>牵头完善制定省级老年中医药健康（治未病）中心建设指南。</w:t>
      </w:r>
      <w:r>
        <w:rPr>
          <w:rFonts w:hint="eastAsia" w:ascii="Times New Roman" w:hAnsi="Times New Roman"/>
          <w:b/>
          <w:bCs/>
          <w:kern w:val="2"/>
          <w:sz w:val="28"/>
          <w:szCs w:val="28"/>
        </w:rPr>
        <w:t>（牵头人：主委关雪峰）</w:t>
      </w:r>
    </w:p>
    <w:p>
      <w:pPr>
        <w:pStyle w:val="3"/>
        <w:adjustRightInd w:val="0"/>
        <w:snapToGrid w:val="0"/>
        <w:spacing w:before="0" w:beforeAutospacing="0" w:after="0" w:afterAutospacing="0" w:line="360" w:lineRule="auto"/>
        <w:ind w:firstLine="562" w:firstLineChars="200"/>
        <w:rPr>
          <w:rFonts w:hint="eastAsia" w:ascii="Times New Roman" w:hAnsi="Times New Roman"/>
          <w:b/>
          <w:bCs/>
          <w:sz w:val="28"/>
          <w:szCs w:val="36"/>
        </w:rPr>
      </w:pPr>
      <w:r>
        <w:rPr>
          <w:rFonts w:hint="eastAsia" w:ascii="Times New Roman" w:hAnsi="Times New Roman"/>
          <w:b/>
          <w:bCs/>
          <w:sz w:val="28"/>
          <w:szCs w:val="36"/>
        </w:rPr>
        <w:t>（五）</w:t>
      </w:r>
      <w:r>
        <w:rPr>
          <w:rFonts w:ascii="Times New Roman" w:hAnsi="Times New Roman"/>
          <w:b/>
          <w:bCs/>
          <w:sz w:val="28"/>
          <w:szCs w:val="36"/>
        </w:rPr>
        <w:t>服务老年人中医药健康促进，着力</w:t>
      </w:r>
      <w:r>
        <w:rPr>
          <w:rFonts w:hint="eastAsia" w:ascii="Times New Roman" w:hAnsi="Times New Roman"/>
          <w:b/>
          <w:bCs/>
          <w:sz w:val="28"/>
          <w:szCs w:val="36"/>
        </w:rPr>
        <w:t>开展</w:t>
      </w:r>
      <w:r>
        <w:rPr>
          <w:rFonts w:ascii="Times New Roman" w:hAnsi="Times New Roman"/>
          <w:b/>
          <w:bCs/>
          <w:sz w:val="28"/>
          <w:szCs w:val="36"/>
        </w:rPr>
        <w:t>中医药老年健康巡诊活动，助力基层中医药</w:t>
      </w:r>
      <w:r>
        <w:rPr>
          <w:rFonts w:hint="eastAsia" w:ascii="Times New Roman" w:hAnsi="Times New Roman"/>
          <w:b/>
          <w:bCs/>
          <w:sz w:val="28"/>
          <w:szCs w:val="36"/>
        </w:rPr>
        <w:t>老年健康服务能力提升</w:t>
      </w:r>
      <w:r>
        <w:rPr>
          <w:rFonts w:ascii="Times New Roman" w:hAnsi="Times New Roman"/>
          <w:b/>
          <w:bCs/>
          <w:sz w:val="28"/>
          <w:szCs w:val="36"/>
        </w:rPr>
        <w:t>取得新</w:t>
      </w:r>
      <w:r>
        <w:rPr>
          <w:rFonts w:hint="eastAsia" w:ascii="Times New Roman" w:hAnsi="Times New Roman"/>
          <w:b/>
          <w:bCs/>
          <w:sz w:val="28"/>
          <w:szCs w:val="36"/>
        </w:rPr>
        <w:t>进展</w:t>
      </w:r>
    </w:p>
    <w:p>
      <w:pPr>
        <w:pStyle w:val="3"/>
        <w:adjustRightInd w:val="0"/>
        <w:snapToGrid w:val="0"/>
        <w:spacing w:before="0" w:beforeAutospacing="0" w:after="0" w:afterAutospacing="0" w:line="360" w:lineRule="auto"/>
        <w:ind w:firstLine="560" w:firstLineChars="200"/>
        <w:rPr>
          <w:rFonts w:ascii="Times New Roman" w:hAnsi="Times New Roman"/>
          <w:sz w:val="28"/>
          <w:szCs w:val="28"/>
          <w:u w:val="single"/>
        </w:rPr>
      </w:pPr>
      <w:r>
        <w:rPr>
          <w:rFonts w:hint="eastAsia" w:ascii="Times New Roman" w:hAnsi="Times New Roman"/>
          <w:sz w:val="28"/>
          <w:szCs w:val="28"/>
        </w:rPr>
        <w:t>积极参与</w:t>
      </w:r>
      <w:r>
        <w:rPr>
          <w:rFonts w:ascii="Times New Roman" w:hAnsi="Times New Roman"/>
          <w:sz w:val="28"/>
          <w:szCs w:val="28"/>
        </w:rPr>
        <w:t>老年人中医药健康促进活动，</w:t>
      </w:r>
      <w:r>
        <w:rPr>
          <w:rFonts w:hint="eastAsia" w:ascii="Times New Roman" w:hAnsi="Times New Roman"/>
          <w:sz w:val="28"/>
          <w:szCs w:val="28"/>
        </w:rPr>
        <w:t>助力</w:t>
      </w:r>
      <w:r>
        <w:rPr>
          <w:rFonts w:ascii="Times New Roman" w:hAnsi="Times New Roman"/>
          <w:sz w:val="28"/>
          <w:szCs w:val="28"/>
        </w:rPr>
        <w:t>发挥中医药在老年人健康促进中的积极作用；实施中医药老年健康巡诊活动，总结探索中医治未病理念融入</w:t>
      </w:r>
      <w:r>
        <w:rPr>
          <w:rFonts w:hint="eastAsia" w:ascii="Times New Roman" w:hAnsi="Times New Roman"/>
          <w:sz w:val="28"/>
          <w:szCs w:val="28"/>
        </w:rPr>
        <w:t>老年人</w:t>
      </w:r>
      <w:r>
        <w:rPr>
          <w:rFonts w:ascii="Times New Roman" w:hAnsi="Times New Roman"/>
          <w:sz w:val="28"/>
          <w:szCs w:val="28"/>
        </w:rPr>
        <w:t>健康维护和疾病防治全过程的方式，推广适宜技术，普及健康知识，进一步带动提升</w:t>
      </w:r>
      <w:r>
        <w:rPr>
          <w:rFonts w:hint="eastAsia" w:ascii="Times New Roman" w:hAnsi="Times New Roman"/>
          <w:sz w:val="28"/>
          <w:szCs w:val="28"/>
        </w:rPr>
        <w:t>有关地区</w:t>
      </w:r>
      <w:r>
        <w:rPr>
          <w:rFonts w:ascii="Times New Roman" w:hAnsi="Times New Roman"/>
          <w:sz w:val="28"/>
          <w:szCs w:val="28"/>
        </w:rPr>
        <w:t>中医治未病服务能力，带动发挥乡镇卫生院、社区卫生服务中心中医药综合服务区（中医馆）为老年人提供优质中医药服务的作用，对部分社区卫生服务中心和乡镇卫生院中医馆开展服务内涵建设。到2026年，完成20个以上地区的巡诊活动</w:t>
      </w:r>
      <w:r>
        <w:rPr>
          <w:rFonts w:hint="eastAsia" w:ascii="Times New Roman" w:hAnsi="Times New Roman"/>
          <w:b/>
          <w:bCs/>
          <w:kern w:val="2"/>
          <w:sz w:val="28"/>
          <w:szCs w:val="28"/>
        </w:rPr>
        <w:t>（牵头人：副主委顾耘）</w:t>
      </w:r>
      <w:r>
        <w:rPr>
          <w:rFonts w:ascii="Times New Roman" w:hAnsi="Times New Roman"/>
          <w:sz w:val="28"/>
          <w:szCs w:val="28"/>
        </w:rPr>
        <w:t>，推广中医药特色疗法，深入调研10个基层中医院老年病科建设，助力基层中医药事业发展。</w:t>
      </w:r>
      <w:r>
        <w:rPr>
          <w:rFonts w:hint="eastAsia" w:ascii="Times New Roman" w:hAnsi="Times New Roman"/>
          <w:b/>
          <w:bCs/>
          <w:kern w:val="2"/>
          <w:sz w:val="28"/>
          <w:szCs w:val="28"/>
        </w:rPr>
        <w:t>（牵头人：副主委王海峰）</w:t>
      </w:r>
    </w:p>
    <w:p>
      <w:pPr>
        <w:pStyle w:val="3"/>
        <w:adjustRightInd w:val="0"/>
        <w:snapToGrid w:val="0"/>
        <w:spacing w:before="0" w:beforeAutospacing="0" w:after="0" w:afterAutospacing="0" w:line="360" w:lineRule="auto"/>
        <w:ind w:firstLine="562" w:firstLineChars="200"/>
        <w:rPr>
          <w:rFonts w:hint="eastAsia" w:ascii="Times New Roman" w:hAnsi="Times New Roman"/>
          <w:b/>
          <w:bCs/>
          <w:sz w:val="28"/>
          <w:szCs w:val="28"/>
        </w:rPr>
      </w:pPr>
      <w:r>
        <w:rPr>
          <w:rFonts w:hint="eastAsia" w:ascii="Times New Roman" w:hAnsi="Times New Roman"/>
          <w:b/>
          <w:bCs/>
          <w:sz w:val="28"/>
          <w:szCs w:val="28"/>
        </w:rPr>
        <w:t>（六）</w:t>
      </w:r>
      <w:r>
        <w:rPr>
          <w:rFonts w:ascii="Times New Roman" w:hAnsi="Times New Roman"/>
          <w:b/>
          <w:bCs/>
          <w:sz w:val="28"/>
          <w:szCs w:val="28"/>
        </w:rPr>
        <w:t>服务创新驱动，着力实施精准对接，推动重大项目申报取得新</w:t>
      </w:r>
      <w:r>
        <w:rPr>
          <w:rFonts w:hint="eastAsia" w:ascii="Times New Roman" w:hAnsi="Times New Roman"/>
          <w:b/>
          <w:bCs/>
          <w:sz w:val="28"/>
          <w:szCs w:val="28"/>
        </w:rPr>
        <w:t>进展</w:t>
      </w:r>
    </w:p>
    <w:p>
      <w:pPr>
        <w:adjustRightInd w:val="0"/>
        <w:snapToGrid w:val="0"/>
        <w:spacing w:line="360" w:lineRule="auto"/>
        <w:ind w:firstLine="560" w:firstLineChars="200"/>
        <w:rPr>
          <w:rFonts w:ascii="Times New Roman" w:hAnsi="Times New Roman" w:cs="Times New Roman"/>
          <w:b/>
          <w:bCs/>
          <w:sz w:val="28"/>
          <w:szCs w:val="28"/>
          <w:lang w:bidi="ar"/>
        </w:rPr>
      </w:pPr>
      <w:r>
        <w:rPr>
          <w:rFonts w:ascii="Times New Roman" w:hAnsi="Times New Roman" w:cs="Times New Roman"/>
          <w:sz w:val="28"/>
          <w:szCs w:val="28"/>
        </w:rPr>
        <w:t>主动适应国家老龄工作要求，与</w:t>
      </w:r>
      <w:r>
        <w:rPr>
          <w:rFonts w:hint="eastAsia" w:ascii="Times New Roman" w:hAnsi="Times New Roman" w:cs="Times New Roman"/>
          <w:sz w:val="28"/>
          <w:szCs w:val="28"/>
        </w:rPr>
        <w:t>学会</w:t>
      </w:r>
      <w:r>
        <w:rPr>
          <w:rFonts w:ascii="Times New Roman" w:hAnsi="Times New Roman" w:cs="Times New Roman"/>
          <w:sz w:val="28"/>
          <w:szCs w:val="28"/>
        </w:rPr>
        <w:t>积极沟通，立项支持老年健康中医药科研工作，在中医药科技创新工作中支持开展老年相关疾病研究；</w:t>
      </w:r>
      <w:r>
        <w:rPr>
          <w:rFonts w:hint="eastAsia" w:ascii="Times New Roman" w:hAnsi="Times New Roman" w:cs="Times New Roman"/>
          <w:sz w:val="28"/>
          <w:szCs w:val="28"/>
        </w:rPr>
        <w:t>依托</w:t>
      </w:r>
      <w:r>
        <w:rPr>
          <w:rFonts w:ascii="Times New Roman" w:hAnsi="Times New Roman" w:cs="Times New Roman"/>
          <w:sz w:val="28"/>
          <w:szCs w:val="28"/>
        </w:rPr>
        <w:t>中医药科技重点项目研究，开展中医药防治老年病重大疑难疾病临床方案优化研究、中医药疗效与作用机制研究、临床循证研究及评价研究，</w:t>
      </w:r>
      <w:r>
        <w:rPr>
          <w:rFonts w:hint="eastAsia" w:ascii="Times New Roman" w:hAnsi="Times New Roman" w:cs="Times New Roman"/>
          <w:sz w:val="28"/>
          <w:szCs w:val="28"/>
        </w:rPr>
        <w:t>对</w:t>
      </w:r>
      <w:r>
        <w:rPr>
          <w:rFonts w:ascii="Times New Roman" w:hAnsi="Times New Roman" w:cs="Times New Roman"/>
          <w:sz w:val="28"/>
          <w:szCs w:val="28"/>
        </w:rPr>
        <w:t>筛选的10个中医药老年病优势病种开展中医药基础理论研究，推动中医理论的原始创新，阐明作用机制，助力临床精准诊疗；重视临床老年病有效医案整理，</w:t>
      </w:r>
      <w:r>
        <w:rPr>
          <w:rFonts w:hint="eastAsia" w:ascii="Times New Roman" w:hAnsi="Times New Roman" w:cs="Times New Roman"/>
          <w:sz w:val="28"/>
          <w:szCs w:val="28"/>
        </w:rPr>
        <w:t>推动</w:t>
      </w:r>
      <w:r>
        <w:rPr>
          <w:rFonts w:ascii="Times New Roman" w:hAnsi="Times New Roman" w:cs="Times New Roman"/>
          <w:sz w:val="28"/>
          <w:szCs w:val="28"/>
        </w:rPr>
        <w:t>向老年病</w:t>
      </w:r>
      <w:r>
        <w:rPr>
          <w:rFonts w:hint="eastAsia" w:ascii="Times New Roman" w:hAnsi="Times New Roman" w:cs="Times New Roman"/>
          <w:sz w:val="28"/>
          <w:szCs w:val="28"/>
        </w:rPr>
        <w:t>院内制剂和</w:t>
      </w:r>
      <w:r>
        <w:rPr>
          <w:rFonts w:ascii="Times New Roman" w:hAnsi="Times New Roman" w:cs="Times New Roman"/>
          <w:sz w:val="28"/>
          <w:szCs w:val="28"/>
        </w:rPr>
        <w:t>中药新药研发迈进；</w:t>
      </w:r>
      <w:r>
        <w:rPr>
          <w:rFonts w:hint="eastAsia" w:ascii="Times New Roman" w:hAnsi="Times New Roman" w:cs="Times New Roman"/>
          <w:sz w:val="28"/>
          <w:szCs w:val="28"/>
        </w:rPr>
        <w:t>举办</w:t>
      </w:r>
      <w:r>
        <w:rPr>
          <w:rFonts w:ascii="Times New Roman" w:hAnsi="Times New Roman" w:cs="Times New Roman"/>
          <w:sz w:val="28"/>
          <w:szCs w:val="28"/>
        </w:rPr>
        <w:t>青年委员论坛，帮助青年委员建立科研职业规划。到2026年，以优势病种为基础，以分会为纽带，联合攻关国家导向的重大项目、国家自然科学基金项目等，争取立项5项以上国家级科研项目，15个以上国家自然科学基金项目，申报各类专利30个以上，发表SCI、CSCD等高水平论文200篇以上。</w:t>
      </w:r>
      <w:r>
        <w:rPr>
          <w:rFonts w:hint="eastAsia" w:ascii="Times New Roman" w:hAnsi="Times New Roman" w:cs="Times New Roman"/>
          <w:b/>
          <w:bCs/>
          <w:sz w:val="28"/>
          <w:szCs w:val="28"/>
          <w:lang w:bidi="ar"/>
        </w:rPr>
        <w:t>（老年病分会）</w:t>
      </w:r>
    </w:p>
    <w:p>
      <w:pPr>
        <w:pStyle w:val="3"/>
        <w:adjustRightInd w:val="0"/>
        <w:snapToGrid w:val="0"/>
        <w:spacing w:before="0" w:beforeAutospacing="0" w:after="0" w:afterAutospacing="0" w:line="360" w:lineRule="auto"/>
        <w:ind w:firstLine="562" w:firstLineChars="200"/>
        <w:rPr>
          <w:rFonts w:hint="eastAsia" w:ascii="Times New Roman" w:hAnsi="Times New Roman"/>
          <w:b/>
          <w:bCs/>
          <w:kern w:val="2"/>
          <w:sz w:val="28"/>
          <w:szCs w:val="28"/>
        </w:rPr>
      </w:pPr>
      <w:r>
        <w:rPr>
          <w:rFonts w:hint="eastAsia" w:ascii="Times New Roman" w:hAnsi="Times New Roman"/>
          <w:b/>
          <w:bCs/>
          <w:kern w:val="2"/>
          <w:sz w:val="28"/>
          <w:szCs w:val="28"/>
        </w:rPr>
        <w:t>（七）</w:t>
      </w:r>
      <w:r>
        <w:rPr>
          <w:rFonts w:ascii="Times New Roman" w:hAnsi="Times New Roman"/>
          <w:b/>
          <w:bCs/>
          <w:kern w:val="2"/>
          <w:sz w:val="28"/>
          <w:szCs w:val="28"/>
        </w:rPr>
        <w:t>服务老年人中医药健康管理，着力加强宣传教育，推动目标人群覆盖面取得新</w:t>
      </w:r>
      <w:r>
        <w:rPr>
          <w:rFonts w:hint="eastAsia" w:ascii="Times New Roman" w:hAnsi="Times New Roman"/>
          <w:b/>
          <w:bCs/>
          <w:kern w:val="2"/>
          <w:sz w:val="28"/>
          <w:szCs w:val="28"/>
        </w:rPr>
        <w:t>进展</w:t>
      </w:r>
    </w:p>
    <w:p>
      <w:pPr>
        <w:adjustRightInd w:val="0"/>
        <w:snapToGrid w:val="0"/>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加强中医药</w:t>
      </w:r>
      <w:r>
        <w:rPr>
          <w:rFonts w:hint="eastAsia" w:ascii="Times New Roman" w:hAnsi="Times New Roman" w:cs="Times New Roman"/>
          <w:sz w:val="28"/>
          <w:szCs w:val="28"/>
        </w:rPr>
        <w:t>老年人</w:t>
      </w:r>
      <w:r>
        <w:rPr>
          <w:rFonts w:ascii="Times New Roman" w:hAnsi="Times New Roman" w:cs="Times New Roman"/>
          <w:sz w:val="28"/>
          <w:szCs w:val="28"/>
        </w:rPr>
        <w:t>健康管理服务规范和技术规范培训和指导，围绕老年人、慢病管理等提升中医药健康管理服务能力，提高中医药健康管理率，扩大目标人群覆盖面；促进关口前移，预防和减少老年常见病、慢性病的发生，加大中医药服务在老年人居家医疗健康管理服务供给中的比重，充分发挥中医药的优势和作用。到2026年，</w:t>
      </w:r>
      <w:r>
        <w:rPr>
          <w:rFonts w:hint="eastAsia" w:ascii="Times New Roman" w:hAnsi="Times New Roman" w:cs="Times New Roman"/>
          <w:sz w:val="28"/>
          <w:szCs w:val="28"/>
        </w:rPr>
        <w:t>持续</w:t>
      </w:r>
      <w:r>
        <w:rPr>
          <w:rFonts w:ascii="Times New Roman" w:hAnsi="Times New Roman" w:cs="Times New Roman"/>
          <w:sz w:val="28"/>
          <w:szCs w:val="28"/>
        </w:rPr>
        <w:t>开展平台宣讲、继续教育，</w:t>
      </w:r>
      <w:r>
        <w:rPr>
          <w:rFonts w:hint="eastAsia" w:ascii="Times New Roman" w:hAnsi="Times New Roman" w:cs="Times New Roman"/>
          <w:sz w:val="28"/>
          <w:szCs w:val="28"/>
        </w:rPr>
        <w:t>助力</w:t>
      </w:r>
      <w:r>
        <w:rPr>
          <w:rFonts w:ascii="Times New Roman" w:hAnsi="Times New Roman" w:cs="Times New Roman"/>
          <w:sz w:val="28"/>
          <w:szCs w:val="28"/>
        </w:rPr>
        <w:t>提升基层服务能力</w:t>
      </w:r>
      <w:r>
        <w:rPr>
          <w:rFonts w:hint="eastAsia" w:ascii="Times New Roman" w:hAnsi="Times New Roman" w:cs="Times New Roman"/>
          <w:b/>
          <w:bCs/>
          <w:sz w:val="28"/>
          <w:szCs w:val="28"/>
        </w:rPr>
        <w:t>（牵头人：青年副主委李虹霖、青年副主委刘特）</w:t>
      </w:r>
      <w:r>
        <w:rPr>
          <w:rFonts w:hint="eastAsia" w:ascii="Times New Roman" w:hAnsi="Times New Roman" w:cs="Times New Roman"/>
          <w:sz w:val="28"/>
          <w:szCs w:val="28"/>
        </w:rPr>
        <w:t>；</w:t>
      </w:r>
      <w:r>
        <w:rPr>
          <w:rFonts w:ascii="Times New Roman" w:hAnsi="Times New Roman" w:cs="Times New Roman"/>
          <w:sz w:val="28"/>
          <w:szCs w:val="28"/>
        </w:rPr>
        <w:t>出版《名医教您养老防病丛书》及</w:t>
      </w:r>
      <w:r>
        <w:rPr>
          <w:rFonts w:ascii="Times New Roman" w:hAnsi="Times New Roman" w:cs="Times New Roman"/>
          <w:sz w:val="28"/>
          <w:szCs w:val="36"/>
        </w:rPr>
        <w:t>《中医名家论治老年病》</w:t>
      </w:r>
      <w:r>
        <w:rPr>
          <w:rFonts w:hint="eastAsia" w:ascii="Times New Roman" w:hAnsi="Times New Roman" w:cs="Times New Roman"/>
          <w:b/>
          <w:bCs/>
          <w:sz w:val="28"/>
          <w:szCs w:val="28"/>
        </w:rPr>
        <w:t>（牵头人：主委关雪峰、秘书长刘悦）</w:t>
      </w:r>
      <w:r>
        <w:rPr>
          <w:rFonts w:hint="eastAsia" w:ascii="Times New Roman" w:hAnsi="Times New Roman" w:cs="Times New Roman"/>
          <w:sz w:val="28"/>
          <w:szCs w:val="36"/>
        </w:rPr>
        <w:t>；</w:t>
      </w:r>
      <w:r>
        <w:rPr>
          <w:rFonts w:ascii="Times New Roman" w:hAnsi="Times New Roman" w:cs="Times New Roman"/>
          <w:sz w:val="28"/>
          <w:szCs w:val="28"/>
        </w:rPr>
        <w:t>与《中华中医药学刊》《辽宁中医药大学学报》《实用中医内科学》《沈阳药科大学学报》等期刊联手打造老年病分会慢性病医防能力提升专刊。</w:t>
      </w:r>
      <w:r>
        <w:rPr>
          <w:rFonts w:hint="eastAsia" w:ascii="Times New Roman" w:hAnsi="Times New Roman" w:cs="Times New Roman"/>
          <w:b/>
          <w:bCs/>
          <w:sz w:val="28"/>
          <w:szCs w:val="28"/>
        </w:rPr>
        <w:t>（牵头人：青年副主委张宇）</w:t>
      </w:r>
    </w:p>
    <w:p>
      <w:pPr>
        <w:pStyle w:val="3"/>
        <w:adjustRightInd w:val="0"/>
        <w:snapToGrid w:val="0"/>
        <w:spacing w:before="0" w:beforeAutospacing="0" w:after="0" w:afterAutospacing="0" w:line="360" w:lineRule="auto"/>
        <w:ind w:firstLine="562" w:firstLineChars="200"/>
        <w:rPr>
          <w:rFonts w:hint="eastAsia" w:ascii="Times New Roman" w:hAnsi="Times New Roman"/>
          <w:b/>
          <w:bCs/>
          <w:kern w:val="2"/>
          <w:sz w:val="28"/>
          <w:szCs w:val="28"/>
        </w:rPr>
      </w:pPr>
      <w:r>
        <w:rPr>
          <w:rFonts w:hint="eastAsia" w:ascii="Times New Roman" w:hAnsi="Times New Roman"/>
          <w:b/>
          <w:bCs/>
          <w:kern w:val="2"/>
          <w:sz w:val="28"/>
          <w:szCs w:val="28"/>
        </w:rPr>
        <w:t>（八）</w:t>
      </w:r>
      <w:r>
        <w:rPr>
          <w:rFonts w:ascii="Times New Roman" w:hAnsi="Times New Roman"/>
          <w:b/>
          <w:bCs/>
          <w:kern w:val="2"/>
          <w:sz w:val="28"/>
          <w:szCs w:val="28"/>
        </w:rPr>
        <w:t>服务区域发展大局，着力</w:t>
      </w:r>
      <w:r>
        <w:rPr>
          <w:rFonts w:hint="eastAsia" w:ascii="Times New Roman" w:hAnsi="Times New Roman"/>
          <w:b/>
          <w:bCs/>
          <w:kern w:val="2"/>
          <w:sz w:val="28"/>
          <w:szCs w:val="28"/>
        </w:rPr>
        <w:t>加强政策研究</w:t>
      </w:r>
      <w:r>
        <w:rPr>
          <w:rFonts w:ascii="Times New Roman" w:hAnsi="Times New Roman"/>
          <w:b/>
          <w:bCs/>
          <w:kern w:val="2"/>
          <w:sz w:val="28"/>
          <w:szCs w:val="28"/>
        </w:rPr>
        <w:t>，推动智库</w:t>
      </w:r>
      <w:r>
        <w:rPr>
          <w:rFonts w:hint="eastAsia" w:ascii="Times New Roman" w:hAnsi="Times New Roman"/>
          <w:b/>
          <w:bCs/>
          <w:kern w:val="2"/>
          <w:sz w:val="28"/>
          <w:szCs w:val="28"/>
        </w:rPr>
        <w:t>作用发挥</w:t>
      </w:r>
      <w:r>
        <w:rPr>
          <w:rFonts w:ascii="Times New Roman" w:hAnsi="Times New Roman"/>
          <w:b/>
          <w:bCs/>
          <w:kern w:val="2"/>
          <w:sz w:val="28"/>
          <w:szCs w:val="28"/>
        </w:rPr>
        <w:t>取得新</w:t>
      </w:r>
      <w:r>
        <w:rPr>
          <w:rFonts w:hint="eastAsia" w:ascii="Times New Roman" w:hAnsi="Times New Roman"/>
          <w:b/>
          <w:bCs/>
          <w:kern w:val="2"/>
          <w:sz w:val="28"/>
          <w:szCs w:val="28"/>
        </w:rPr>
        <w:t>进展</w:t>
      </w:r>
    </w:p>
    <w:p>
      <w:pPr>
        <w:adjustRightInd w:val="0"/>
        <w:snapToGrid w:val="0"/>
        <w:spacing w:line="360" w:lineRule="auto"/>
        <w:ind w:firstLine="560" w:firstLineChars="200"/>
        <w:jc w:val="left"/>
        <w:rPr>
          <w:rFonts w:ascii="Times New Roman" w:hAnsi="Times New Roman" w:cs="Times New Roman"/>
          <w:sz w:val="28"/>
          <w:szCs w:val="28"/>
          <w:u w:val="single"/>
        </w:rPr>
      </w:pPr>
      <w:r>
        <w:rPr>
          <w:rFonts w:ascii="Times New Roman" w:hAnsi="Times New Roman" w:cs="Times New Roman"/>
          <w:sz w:val="28"/>
          <w:szCs w:val="28"/>
        </w:rPr>
        <w:t>发挥高层次人才聚集的优势，积极参与中医药老年病</w:t>
      </w:r>
      <w:r>
        <w:rPr>
          <w:rFonts w:hint="eastAsia" w:ascii="Times New Roman" w:hAnsi="Times New Roman" w:cs="Times New Roman"/>
          <w:sz w:val="28"/>
          <w:szCs w:val="28"/>
        </w:rPr>
        <w:t>防治等</w:t>
      </w:r>
      <w:r>
        <w:rPr>
          <w:rFonts w:ascii="Times New Roman" w:hAnsi="Times New Roman" w:cs="Times New Roman"/>
          <w:sz w:val="28"/>
          <w:szCs w:val="28"/>
        </w:rPr>
        <w:t>政策研究，着力提升对重大社会问题和理论问题的研究质量，为中医药老年病领域产业结构调整、行业技术进步提供支撑；积极</w:t>
      </w:r>
      <w:r>
        <w:rPr>
          <w:rFonts w:hint="eastAsia" w:ascii="Times New Roman" w:hAnsi="Times New Roman" w:cs="Times New Roman"/>
          <w:sz w:val="28"/>
          <w:szCs w:val="28"/>
        </w:rPr>
        <w:t>推动</w:t>
      </w:r>
      <w:r>
        <w:rPr>
          <w:rFonts w:ascii="Times New Roman" w:hAnsi="Times New Roman" w:cs="Times New Roman"/>
          <w:sz w:val="28"/>
          <w:szCs w:val="28"/>
        </w:rPr>
        <w:t>将中医药老年病学科的新情况、新经验、新观点、新建议及时带入</w:t>
      </w:r>
      <w:r>
        <w:rPr>
          <w:rFonts w:hint="eastAsia" w:ascii="Times New Roman" w:hAnsi="Times New Roman" w:cs="Times New Roman"/>
          <w:sz w:val="28"/>
          <w:szCs w:val="28"/>
        </w:rPr>
        <w:t>议事</w:t>
      </w:r>
      <w:r>
        <w:rPr>
          <w:rFonts w:ascii="Times New Roman" w:hAnsi="Times New Roman" w:cs="Times New Roman"/>
          <w:sz w:val="28"/>
          <w:szCs w:val="28"/>
        </w:rPr>
        <w:t>决策层，为中医药老年病学科的发展不断贡献智慧和力量；鼓励青年委员积极参与学会求实项目申报，密切关注国家战略导向和政策取向，学习先进经验做法，组织开展前瞻性、系统性、针对性、引领性</w:t>
      </w:r>
      <w:r>
        <w:rPr>
          <w:rFonts w:hint="eastAsia" w:ascii="Times New Roman" w:hAnsi="Times New Roman" w:cs="Times New Roman"/>
          <w:sz w:val="28"/>
          <w:szCs w:val="28"/>
        </w:rPr>
        <w:t>研究</w:t>
      </w:r>
      <w:r>
        <w:rPr>
          <w:rFonts w:ascii="Times New Roman" w:hAnsi="Times New Roman" w:cs="Times New Roman"/>
          <w:sz w:val="28"/>
          <w:szCs w:val="28"/>
        </w:rPr>
        <w:t>。力争到2026年，分会智库作用得以提升，在更高平台有发声、多发声，被采纳提案或建议10份以上。</w:t>
      </w:r>
      <w:r>
        <w:rPr>
          <w:rFonts w:hint="eastAsia" w:ascii="Times New Roman" w:hAnsi="Times New Roman" w:cs="Times New Roman"/>
          <w:b/>
          <w:bCs/>
          <w:sz w:val="28"/>
          <w:szCs w:val="28"/>
        </w:rPr>
        <w:t>（老年病分会）</w:t>
      </w:r>
    </w:p>
    <w:p>
      <w:pPr>
        <w:pStyle w:val="3"/>
        <w:adjustRightInd w:val="0"/>
        <w:snapToGrid w:val="0"/>
        <w:spacing w:before="0" w:beforeAutospacing="0" w:after="0" w:afterAutospacing="0" w:line="360" w:lineRule="auto"/>
        <w:ind w:firstLine="562" w:firstLineChars="200"/>
        <w:rPr>
          <w:rFonts w:hint="eastAsia" w:ascii="Times New Roman" w:hAnsi="Times New Roman"/>
          <w:b/>
          <w:bCs/>
          <w:kern w:val="2"/>
          <w:sz w:val="28"/>
          <w:szCs w:val="28"/>
        </w:rPr>
      </w:pPr>
      <w:r>
        <w:rPr>
          <w:rFonts w:hint="eastAsia" w:ascii="Times New Roman" w:hAnsi="Times New Roman"/>
          <w:b/>
          <w:bCs/>
          <w:kern w:val="2"/>
          <w:sz w:val="28"/>
          <w:szCs w:val="28"/>
        </w:rPr>
        <w:t>（九）</w:t>
      </w:r>
      <w:r>
        <w:rPr>
          <w:rFonts w:ascii="Times New Roman" w:hAnsi="Times New Roman"/>
          <w:b/>
          <w:bCs/>
          <w:kern w:val="2"/>
          <w:sz w:val="28"/>
          <w:szCs w:val="28"/>
        </w:rPr>
        <w:t>服务</w:t>
      </w:r>
      <w:r>
        <w:rPr>
          <w:rFonts w:hint="eastAsia" w:ascii="Times New Roman" w:hAnsi="Times New Roman"/>
          <w:b/>
          <w:bCs/>
          <w:kern w:val="2"/>
          <w:sz w:val="28"/>
          <w:szCs w:val="28"/>
        </w:rPr>
        <w:t>做强做大</w:t>
      </w:r>
      <w:r>
        <w:rPr>
          <w:rFonts w:ascii="Times New Roman" w:hAnsi="Times New Roman"/>
          <w:b/>
          <w:bCs/>
          <w:kern w:val="2"/>
          <w:sz w:val="28"/>
          <w:szCs w:val="28"/>
        </w:rPr>
        <w:t>，着力</w:t>
      </w:r>
      <w:r>
        <w:rPr>
          <w:rFonts w:hint="eastAsia" w:ascii="Times New Roman" w:hAnsi="Times New Roman"/>
          <w:b/>
          <w:bCs/>
          <w:kern w:val="2"/>
          <w:sz w:val="28"/>
          <w:szCs w:val="28"/>
        </w:rPr>
        <w:t>加强与省级</w:t>
      </w:r>
      <w:r>
        <w:rPr>
          <w:rFonts w:ascii="Times New Roman" w:hAnsi="Times New Roman"/>
          <w:b/>
          <w:bCs/>
          <w:kern w:val="2"/>
          <w:sz w:val="28"/>
          <w:szCs w:val="28"/>
        </w:rPr>
        <w:t>中医药学会老年病专委会</w:t>
      </w:r>
      <w:r>
        <w:rPr>
          <w:rFonts w:hint="eastAsia" w:ascii="Times New Roman" w:hAnsi="Times New Roman"/>
          <w:b/>
          <w:bCs/>
          <w:kern w:val="2"/>
          <w:sz w:val="28"/>
          <w:szCs w:val="28"/>
        </w:rPr>
        <w:t>的联络合作</w:t>
      </w:r>
      <w:r>
        <w:rPr>
          <w:rFonts w:ascii="Times New Roman" w:hAnsi="Times New Roman"/>
          <w:b/>
          <w:bCs/>
          <w:kern w:val="2"/>
          <w:sz w:val="28"/>
          <w:szCs w:val="28"/>
        </w:rPr>
        <w:t>，推动分会</w:t>
      </w:r>
      <w:r>
        <w:rPr>
          <w:rFonts w:hint="eastAsia" w:ascii="Times New Roman" w:hAnsi="Times New Roman"/>
          <w:b/>
          <w:bCs/>
          <w:kern w:val="2"/>
          <w:sz w:val="28"/>
          <w:szCs w:val="28"/>
        </w:rPr>
        <w:t>联动</w:t>
      </w:r>
      <w:r>
        <w:rPr>
          <w:rFonts w:ascii="Times New Roman" w:hAnsi="Times New Roman"/>
          <w:b/>
          <w:bCs/>
          <w:kern w:val="2"/>
          <w:sz w:val="28"/>
          <w:szCs w:val="28"/>
        </w:rPr>
        <w:t>发展取得新</w:t>
      </w:r>
      <w:r>
        <w:rPr>
          <w:rFonts w:hint="eastAsia" w:ascii="Times New Roman" w:hAnsi="Times New Roman"/>
          <w:b/>
          <w:bCs/>
          <w:kern w:val="2"/>
          <w:sz w:val="28"/>
          <w:szCs w:val="28"/>
        </w:rPr>
        <w:t>进展</w:t>
      </w:r>
    </w:p>
    <w:p>
      <w:pPr>
        <w:adjustRightInd w:val="0"/>
        <w:snapToGrid w:val="0"/>
        <w:spacing w:line="360" w:lineRule="auto"/>
        <w:ind w:firstLine="560" w:firstLineChars="200"/>
        <w:jc w:val="left"/>
        <w:rPr>
          <w:rFonts w:ascii="Times New Roman" w:hAnsi="Times New Roman" w:cs="Times New Roman"/>
          <w:sz w:val="28"/>
          <w:szCs w:val="28"/>
          <w:u w:val="single"/>
        </w:rPr>
      </w:pPr>
      <w:r>
        <w:rPr>
          <w:rFonts w:hint="eastAsia" w:ascii="Times New Roman" w:hAnsi="Times New Roman" w:cs="Times New Roman"/>
          <w:sz w:val="28"/>
          <w:szCs w:val="28"/>
        </w:rPr>
        <w:t>加强与省级</w:t>
      </w:r>
      <w:r>
        <w:rPr>
          <w:rFonts w:ascii="Times New Roman" w:hAnsi="Times New Roman" w:cs="Times New Roman"/>
          <w:sz w:val="28"/>
          <w:szCs w:val="28"/>
        </w:rPr>
        <w:t>中医药学会老年病专业委员会的</w:t>
      </w:r>
      <w:r>
        <w:rPr>
          <w:rFonts w:hint="eastAsia" w:ascii="Times New Roman" w:hAnsi="Times New Roman" w:cs="Times New Roman"/>
          <w:sz w:val="28"/>
          <w:szCs w:val="28"/>
        </w:rPr>
        <w:t>联络与合作</w:t>
      </w:r>
      <w:r>
        <w:rPr>
          <w:rFonts w:ascii="Times New Roman" w:hAnsi="Times New Roman" w:cs="Times New Roman"/>
          <w:sz w:val="28"/>
          <w:szCs w:val="28"/>
        </w:rPr>
        <w:t>，为</w:t>
      </w:r>
      <w:r>
        <w:rPr>
          <w:rFonts w:hint="eastAsia" w:ascii="Times New Roman" w:hAnsi="Times New Roman" w:cs="Times New Roman"/>
          <w:sz w:val="28"/>
          <w:szCs w:val="28"/>
        </w:rPr>
        <w:t>共同打造学术</w:t>
      </w:r>
      <w:r>
        <w:rPr>
          <w:rFonts w:ascii="Times New Roman" w:hAnsi="Times New Roman" w:cs="Times New Roman"/>
          <w:sz w:val="28"/>
          <w:szCs w:val="28"/>
        </w:rPr>
        <w:t>交流平台奠定基础，推动老年病分会向纵深发展；将有</w:t>
      </w:r>
      <w:r>
        <w:rPr>
          <w:rFonts w:ascii="Times New Roman" w:hAnsi="Times New Roman" w:cs="Times New Roman"/>
          <w:sz w:val="28"/>
          <w:szCs w:val="28"/>
          <w:shd w:val="clear" w:color="auto" w:fill="FFFFFF"/>
        </w:rPr>
        <w:t>较高专业素养、丰富从业经验及突出学术成果的</w:t>
      </w:r>
      <w:r>
        <w:rPr>
          <w:rFonts w:hint="eastAsia" w:ascii="Times New Roman" w:hAnsi="Times New Roman" w:cs="Times New Roman"/>
          <w:sz w:val="28"/>
          <w:szCs w:val="28"/>
          <w:shd w:val="clear" w:color="auto" w:fill="FFFFFF"/>
        </w:rPr>
        <w:t>省级</w:t>
      </w:r>
      <w:r>
        <w:rPr>
          <w:rFonts w:ascii="Times New Roman" w:hAnsi="Times New Roman" w:cs="Times New Roman"/>
          <w:sz w:val="28"/>
          <w:szCs w:val="28"/>
          <w:shd w:val="clear" w:color="auto" w:fill="FFFFFF"/>
        </w:rPr>
        <w:t>中医药</w:t>
      </w:r>
      <w:r>
        <w:rPr>
          <w:rFonts w:hint="eastAsia" w:ascii="Times New Roman" w:hAnsi="Times New Roman" w:cs="Times New Roman"/>
          <w:sz w:val="28"/>
          <w:szCs w:val="28"/>
          <w:shd w:val="clear" w:color="auto" w:fill="FFFFFF"/>
        </w:rPr>
        <w:t>学会</w:t>
      </w:r>
      <w:r>
        <w:rPr>
          <w:rFonts w:ascii="Times New Roman" w:hAnsi="Times New Roman" w:cs="Times New Roman"/>
          <w:sz w:val="28"/>
          <w:szCs w:val="28"/>
          <w:shd w:val="clear" w:color="auto" w:fill="FFFFFF"/>
        </w:rPr>
        <w:t>老年病领域的</w:t>
      </w:r>
      <w:r>
        <w:rPr>
          <w:rFonts w:hint="eastAsia" w:ascii="Times New Roman" w:hAnsi="Times New Roman" w:cs="Times New Roman"/>
          <w:sz w:val="28"/>
          <w:szCs w:val="28"/>
          <w:shd w:val="clear" w:color="auto" w:fill="FFFFFF"/>
        </w:rPr>
        <w:t>专家</w:t>
      </w:r>
      <w:r>
        <w:rPr>
          <w:rFonts w:ascii="Times New Roman" w:hAnsi="Times New Roman" w:cs="Times New Roman"/>
          <w:sz w:val="28"/>
          <w:szCs w:val="28"/>
          <w:shd w:val="clear" w:color="auto" w:fill="FFFFFF"/>
        </w:rPr>
        <w:t>吸纳到老年病分会，不断</w:t>
      </w:r>
      <w:r>
        <w:rPr>
          <w:rFonts w:ascii="Times New Roman" w:hAnsi="Times New Roman" w:cs="Times New Roman"/>
          <w:sz w:val="28"/>
          <w:szCs w:val="28"/>
        </w:rPr>
        <w:t>提升老年病分会的引领作用和服务共建老年病专委会的能力。力争到2026年，</w:t>
      </w:r>
      <w:r>
        <w:rPr>
          <w:rFonts w:hint="eastAsia" w:ascii="Times New Roman" w:hAnsi="Times New Roman" w:cs="Times New Roman"/>
          <w:sz w:val="28"/>
          <w:szCs w:val="28"/>
        </w:rPr>
        <w:t>与省级中医药学会合作取得一批成果</w:t>
      </w:r>
      <w:r>
        <w:rPr>
          <w:rFonts w:ascii="Times New Roman" w:hAnsi="Times New Roman" w:cs="Times New Roman"/>
          <w:sz w:val="28"/>
          <w:szCs w:val="28"/>
        </w:rPr>
        <w:t>，</w:t>
      </w:r>
      <w:r>
        <w:rPr>
          <w:rFonts w:hint="eastAsia" w:ascii="Times New Roman" w:hAnsi="Times New Roman" w:cs="Times New Roman"/>
          <w:sz w:val="28"/>
          <w:szCs w:val="28"/>
        </w:rPr>
        <w:t>吸纳更多人才，优化委员队伍结构，扩大分会影响力。</w:t>
      </w:r>
      <w:r>
        <w:rPr>
          <w:rFonts w:hint="eastAsia" w:ascii="Times New Roman" w:hAnsi="Times New Roman" w:cs="Times New Roman"/>
          <w:b/>
          <w:bCs/>
          <w:sz w:val="28"/>
          <w:szCs w:val="28"/>
        </w:rPr>
        <w:t>（牵头人：主委关雪峰、秘书长刘悦）</w:t>
      </w:r>
    </w:p>
    <w:p>
      <w:pPr>
        <w:pStyle w:val="2"/>
        <w:widowControl/>
        <w:adjustRightInd w:val="0"/>
        <w:snapToGrid w:val="0"/>
        <w:spacing w:beforeAutospacing="0" w:afterAutospacing="0" w:line="360" w:lineRule="auto"/>
        <w:ind w:firstLine="562" w:firstLineChars="200"/>
        <w:rPr>
          <w:rFonts w:ascii="Times New Roman" w:hAnsi="Times New Roman"/>
          <w:kern w:val="2"/>
          <w:sz w:val="28"/>
          <w:szCs w:val="36"/>
        </w:rPr>
      </w:pPr>
      <w:r>
        <w:rPr>
          <w:rFonts w:ascii="Times New Roman" w:hAnsi="Times New Roman"/>
          <w:kern w:val="2"/>
          <w:sz w:val="28"/>
          <w:szCs w:val="28"/>
        </w:rPr>
        <w:t>（十）</w:t>
      </w:r>
      <w:r>
        <w:rPr>
          <w:rFonts w:hint="default" w:ascii="Times New Roman" w:hAnsi="Times New Roman"/>
          <w:kern w:val="2"/>
          <w:sz w:val="28"/>
          <w:szCs w:val="28"/>
        </w:rPr>
        <w:t>服务</w:t>
      </w:r>
      <w:r>
        <w:rPr>
          <w:rFonts w:ascii="Times New Roman" w:hAnsi="Times New Roman"/>
          <w:kern w:val="2"/>
          <w:sz w:val="28"/>
          <w:szCs w:val="28"/>
        </w:rPr>
        <w:t>自身发展</w:t>
      </w:r>
      <w:r>
        <w:rPr>
          <w:rFonts w:hint="default" w:ascii="Times New Roman" w:hAnsi="Times New Roman"/>
          <w:kern w:val="2"/>
          <w:sz w:val="28"/>
          <w:szCs w:val="28"/>
        </w:rPr>
        <w:t>，</w:t>
      </w:r>
      <w:r>
        <w:rPr>
          <w:rFonts w:hint="default" w:ascii="Times New Roman" w:hAnsi="Times New Roman"/>
        </w:rPr>
        <w:fldChar w:fldCharType="begin"/>
      </w:r>
      <w:r>
        <w:rPr>
          <w:rFonts w:hint="default" w:ascii="Times New Roman" w:hAnsi="Times New Roman"/>
        </w:rPr>
        <w:instrText xml:space="preserve"> HYPERLINK "https://www.nstl.gov.cn/paper_detail.html?id=586437ff0f0e6af9b95bd36ddafa2a82" \t "https://xueshu.baidu.com/usercenter/paper/_blank" </w:instrText>
      </w:r>
      <w:r>
        <w:rPr>
          <w:rFonts w:hint="default" w:ascii="Times New Roman" w:hAnsi="Times New Roman"/>
        </w:rPr>
        <w:fldChar w:fldCharType="separate"/>
      </w:r>
      <w:r>
        <w:rPr>
          <w:rFonts w:hint="default" w:ascii="Times New Roman" w:hAnsi="Times New Roman"/>
          <w:kern w:val="2"/>
          <w:sz w:val="28"/>
          <w:szCs w:val="36"/>
        </w:rPr>
        <w:t>着力</w:t>
      </w:r>
      <w:r>
        <w:rPr>
          <w:rFonts w:ascii="Times New Roman" w:hAnsi="Times New Roman"/>
          <w:kern w:val="2"/>
          <w:sz w:val="28"/>
          <w:szCs w:val="36"/>
        </w:rPr>
        <w:t>建立健全工作机制</w:t>
      </w:r>
      <w:r>
        <w:rPr>
          <w:rFonts w:hint="default" w:ascii="Times New Roman" w:hAnsi="Times New Roman"/>
          <w:kern w:val="2"/>
          <w:sz w:val="28"/>
          <w:szCs w:val="36"/>
        </w:rPr>
        <w:fldChar w:fldCharType="end"/>
      </w:r>
      <w:r>
        <w:rPr>
          <w:rFonts w:hint="default" w:ascii="Times New Roman" w:hAnsi="Times New Roman"/>
          <w:kern w:val="2"/>
          <w:sz w:val="28"/>
          <w:szCs w:val="36"/>
        </w:rPr>
        <w:t>，推动分会</w:t>
      </w:r>
      <w:r>
        <w:rPr>
          <w:rFonts w:ascii="Times New Roman" w:hAnsi="Times New Roman"/>
          <w:kern w:val="2"/>
          <w:sz w:val="28"/>
          <w:szCs w:val="36"/>
        </w:rPr>
        <w:t>凝聚力建设</w:t>
      </w:r>
      <w:r>
        <w:rPr>
          <w:rFonts w:hint="default" w:ascii="Times New Roman" w:hAnsi="Times New Roman"/>
          <w:kern w:val="2"/>
          <w:sz w:val="28"/>
          <w:szCs w:val="36"/>
        </w:rPr>
        <w:t>取得新</w:t>
      </w:r>
      <w:r>
        <w:rPr>
          <w:rFonts w:ascii="Times New Roman" w:hAnsi="Times New Roman"/>
          <w:kern w:val="2"/>
          <w:sz w:val="28"/>
          <w:szCs w:val="36"/>
        </w:rPr>
        <w:t>进展</w:t>
      </w:r>
    </w:p>
    <w:p>
      <w:pPr>
        <w:adjustRightInd w:val="0"/>
        <w:snapToGrid w:val="0"/>
        <w:spacing w:line="360" w:lineRule="auto"/>
        <w:ind w:firstLine="560" w:firstLineChars="200"/>
        <w:jc w:val="left"/>
        <w:rPr>
          <w:rFonts w:ascii="Times New Roman" w:hAnsi="Times New Roman" w:cs="Times New Roman"/>
          <w:sz w:val="28"/>
          <w:szCs w:val="28"/>
          <w:u w:val="single"/>
        </w:rPr>
      </w:pPr>
      <w:r>
        <w:rPr>
          <w:rFonts w:ascii="Times New Roman" w:hAnsi="Times New Roman" w:cs="Times New Roman"/>
          <w:sz w:val="28"/>
          <w:szCs w:val="28"/>
        </w:rPr>
        <w:t>进一步加强分会的组织建设，认真落实学会的规章制度，加强分会委员的服务和管理，不断提升分会制度化、规范化水平；推进分会</w:t>
      </w:r>
      <w:r>
        <w:rPr>
          <w:rFonts w:hint="eastAsia" w:ascii="Times New Roman" w:hAnsi="Times New Roman" w:cs="Times New Roman"/>
          <w:sz w:val="28"/>
          <w:szCs w:val="28"/>
        </w:rPr>
        <w:t>科学</w:t>
      </w:r>
      <w:r>
        <w:rPr>
          <w:rFonts w:ascii="Times New Roman" w:hAnsi="Times New Roman" w:cs="Times New Roman"/>
          <w:sz w:val="28"/>
          <w:szCs w:val="28"/>
        </w:rPr>
        <w:t>民主</w:t>
      </w:r>
      <w:r>
        <w:rPr>
          <w:rFonts w:hint="eastAsia" w:ascii="Times New Roman" w:hAnsi="Times New Roman" w:cs="Times New Roman"/>
          <w:sz w:val="28"/>
          <w:szCs w:val="28"/>
        </w:rPr>
        <w:t>决策</w:t>
      </w:r>
      <w:r>
        <w:rPr>
          <w:rFonts w:ascii="Times New Roman" w:hAnsi="Times New Roman" w:cs="Times New Roman"/>
          <w:sz w:val="28"/>
          <w:szCs w:val="28"/>
        </w:rPr>
        <w:t>，以</w:t>
      </w:r>
      <w:r>
        <w:rPr>
          <w:rFonts w:hint="eastAsia" w:ascii="Times New Roman" w:hAnsi="Times New Roman" w:cs="Times New Roman"/>
          <w:sz w:val="28"/>
          <w:szCs w:val="28"/>
        </w:rPr>
        <w:t>提升</w:t>
      </w:r>
      <w:r>
        <w:rPr>
          <w:rFonts w:ascii="Times New Roman" w:hAnsi="Times New Roman" w:cs="Times New Roman"/>
          <w:sz w:val="28"/>
          <w:szCs w:val="28"/>
        </w:rPr>
        <w:t>学术年会</w:t>
      </w:r>
      <w:r>
        <w:rPr>
          <w:rFonts w:hint="eastAsia" w:ascii="Times New Roman" w:hAnsi="Times New Roman" w:cs="Times New Roman"/>
          <w:sz w:val="28"/>
          <w:szCs w:val="28"/>
        </w:rPr>
        <w:t>质量</w:t>
      </w:r>
      <w:r>
        <w:rPr>
          <w:rFonts w:ascii="Times New Roman" w:hAnsi="Times New Roman" w:cs="Times New Roman"/>
          <w:sz w:val="28"/>
          <w:szCs w:val="28"/>
        </w:rPr>
        <w:t>为</w:t>
      </w:r>
      <w:r>
        <w:rPr>
          <w:rFonts w:hint="eastAsia" w:ascii="Times New Roman" w:hAnsi="Times New Roman" w:cs="Times New Roman"/>
          <w:sz w:val="28"/>
          <w:szCs w:val="28"/>
        </w:rPr>
        <w:t>重点</w:t>
      </w:r>
      <w:r>
        <w:rPr>
          <w:rFonts w:ascii="Times New Roman" w:hAnsi="Times New Roman" w:cs="Times New Roman"/>
          <w:sz w:val="28"/>
          <w:szCs w:val="28"/>
        </w:rPr>
        <w:t>，</w:t>
      </w:r>
      <w:r>
        <w:rPr>
          <w:rFonts w:hint="eastAsia" w:ascii="Times New Roman" w:hAnsi="Times New Roman" w:cs="Times New Roman"/>
          <w:sz w:val="28"/>
          <w:szCs w:val="28"/>
        </w:rPr>
        <w:t>群策群力</w:t>
      </w:r>
      <w:r>
        <w:rPr>
          <w:rFonts w:ascii="Times New Roman" w:hAnsi="Times New Roman" w:cs="Times New Roman"/>
          <w:sz w:val="28"/>
          <w:szCs w:val="28"/>
        </w:rPr>
        <w:t>，</w:t>
      </w:r>
      <w:r>
        <w:rPr>
          <w:rFonts w:hint="eastAsia" w:ascii="Times New Roman" w:hAnsi="Times New Roman" w:cs="Times New Roman"/>
          <w:sz w:val="28"/>
          <w:szCs w:val="28"/>
        </w:rPr>
        <w:t>在扩大</w:t>
      </w:r>
      <w:r>
        <w:rPr>
          <w:rFonts w:ascii="Times New Roman" w:hAnsi="Times New Roman" w:cs="Times New Roman"/>
          <w:sz w:val="28"/>
          <w:szCs w:val="28"/>
        </w:rPr>
        <w:t>学术会议的</w:t>
      </w:r>
      <w:r>
        <w:rPr>
          <w:rFonts w:hint="eastAsia" w:ascii="Times New Roman" w:hAnsi="Times New Roman" w:cs="Times New Roman"/>
          <w:sz w:val="28"/>
          <w:szCs w:val="28"/>
        </w:rPr>
        <w:t>产出和影响上下功夫</w:t>
      </w:r>
      <w:r>
        <w:rPr>
          <w:rFonts w:ascii="Times New Roman" w:hAnsi="Times New Roman" w:cs="Times New Roman"/>
          <w:sz w:val="28"/>
          <w:szCs w:val="28"/>
        </w:rPr>
        <w:t>；建立分会工作日志，记录</w:t>
      </w:r>
      <w:r>
        <w:rPr>
          <w:rFonts w:hint="eastAsia" w:ascii="Times New Roman" w:hAnsi="Times New Roman" w:cs="Times New Roman"/>
          <w:sz w:val="28"/>
          <w:szCs w:val="28"/>
        </w:rPr>
        <w:t>在分会策划、组织、推动、实施下</w:t>
      </w:r>
      <w:r>
        <w:rPr>
          <w:rFonts w:ascii="Times New Roman" w:hAnsi="Times New Roman" w:cs="Times New Roman"/>
          <w:sz w:val="28"/>
          <w:szCs w:val="28"/>
        </w:rPr>
        <w:t>委员医教研等成果；强化组织纪律，加强考核委员履职尽责情况</w:t>
      </w:r>
      <w:r>
        <w:rPr>
          <w:rFonts w:hint="eastAsia" w:ascii="Times New Roman" w:hAnsi="Times New Roman" w:cs="Times New Roman"/>
          <w:sz w:val="28"/>
          <w:szCs w:val="28"/>
        </w:rPr>
        <w:t>和对</w:t>
      </w:r>
      <w:r>
        <w:rPr>
          <w:rFonts w:ascii="Times New Roman" w:hAnsi="Times New Roman" w:cs="Times New Roman"/>
          <w:sz w:val="28"/>
          <w:szCs w:val="28"/>
        </w:rPr>
        <w:t>三年行动贡献情况</w:t>
      </w:r>
      <w:r>
        <w:rPr>
          <w:rFonts w:hint="eastAsia" w:ascii="Times New Roman" w:hAnsi="Times New Roman" w:cs="Times New Roman"/>
          <w:sz w:val="28"/>
          <w:szCs w:val="28"/>
        </w:rPr>
        <w:t>（</w:t>
      </w:r>
      <w:r>
        <w:rPr>
          <w:rFonts w:ascii="Times New Roman" w:hAnsi="Times New Roman" w:cs="Times New Roman"/>
          <w:sz w:val="28"/>
          <w:szCs w:val="28"/>
        </w:rPr>
        <w:t>委员无特殊原因连续两次不参加</w:t>
      </w:r>
      <w:r>
        <w:rPr>
          <w:rFonts w:hint="eastAsia" w:ascii="Times New Roman" w:hAnsi="Times New Roman" w:cs="Times New Roman"/>
          <w:sz w:val="28"/>
          <w:szCs w:val="28"/>
        </w:rPr>
        <w:t>分会</w:t>
      </w:r>
      <w:r>
        <w:rPr>
          <w:rFonts w:ascii="Times New Roman" w:hAnsi="Times New Roman" w:cs="Times New Roman"/>
          <w:sz w:val="28"/>
          <w:szCs w:val="28"/>
        </w:rPr>
        <w:t>组织的重要学术活动者，按自动辞职处理</w:t>
      </w:r>
      <w:r>
        <w:rPr>
          <w:rFonts w:hint="eastAsia" w:ascii="Times New Roman" w:hAnsi="Times New Roman" w:cs="Times New Roman"/>
          <w:sz w:val="28"/>
          <w:szCs w:val="28"/>
        </w:rPr>
        <w:t>）</w:t>
      </w:r>
      <w:r>
        <w:rPr>
          <w:rFonts w:ascii="Times New Roman" w:hAnsi="Times New Roman" w:cs="Times New Roman"/>
          <w:sz w:val="28"/>
          <w:szCs w:val="28"/>
        </w:rPr>
        <w:t>；</w:t>
      </w:r>
      <w:r>
        <w:rPr>
          <w:rFonts w:hint="eastAsia" w:ascii="Times New Roman" w:hAnsi="Times New Roman" w:cs="Times New Roman"/>
          <w:sz w:val="28"/>
          <w:szCs w:val="28"/>
        </w:rPr>
        <w:t>建立</w:t>
      </w:r>
      <w:r>
        <w:rPr>
          <w:rFonts w:ascii="Times New Roman" w:hAnsi="Times New Roman" w:cs="Times New Roman"/>
          <w:sz w:val="28"/>
          <w:szCs w:val="28"/>
        </w:rPr>
        <w:t>副主委、常委对</w:t>
      </w:r>
      <w:r>
        <w:rPr>
          <w:rFonts w:hint="eastAsia" w:ascii="Times New Roman" w:hAnsi="Times New Roman" w:cs="Times New Roman"/>
          <w:sz w:val="28"/>
          <w:szCs w:val="28"/>
        </w:rPr>
        <w:t>落实</w:t>
      </w:r>
      <w:r>
        <w:rPr>
          <w:rFonts w:ascii="Times New Roman" w:hAnsi="Times New Roman" w:cs="Times New Roman"/>
          <w:sz w:val="28"/>
          <w:szCs w:val="28"/>
        </w:rPr>
        <w:t>分会工作牵头协作的长效机制，</w:t>
      </w:r>
      <w:r>
        <w:rPr>
          <w:rFonts w:hint="eastAsia" w:ascii="Times New Roman" w:hAnsi="Times New Roman" w:cs="Times New Roman"/>
          <w:sz w:val="28"/>
          <w:szCs w:val="28"/>
        </w:rPr>
        <w:t>加强委员推荐力度，</w:t>
      </w:r>
      <w:r>
        <w:rPr>
          <w:rFonts w:ascii="Times New Roman" w:hAnsi="Times New Roman" w:cs="Times New Roman"/>
          <w:sz w:val="28"/>
          <w:szCs w:val="28"/>
        </w:rPr>
        <w:t>进一步激发分会活力。争取到2026年，</w:t>
      </w:r>
      <w:r>
        <w:rPr>
          <w:rFonts w:hint="eastAsia" w:ascii="Times New Roman" w:hAnsi="Times New Roman" w:cs="Times New Roman"/>
          <w:sz w:val="28"/>
          <w:szCs w:val="28"/>
        </w:rPr>
        <w:t>形成</w:t>
      </w:r>
      <w:r>
        <w:rPr>
          <w:rFonts w:ascii="Times New Roman" w:hAnsi="Times New Roman" w:cs="Times New Roman"/>
          <w:sz w:val="28"/>
          <w:szCs w:val="28"/>
        </w:rPr>
        <w:t>分会</w:t>
      </w:r>
      <w:r>
        <w:rPr>
          <w:rFonts w:hint="eastAsia" w:ascii="Times New Roman" w:hAnsi="Times New Roman" w:cs="Times New Roman"/>
          <w:sz w:val="28"/>
          <w:szCs w:val="28"/>
        </w:rPr>
        <w:t>科学</w:t>
      </w:r>
      <w:r>
        <w:rPr>
          <w:rFonts w:ascii="Times New Roman" w:hAnsi="Times New Roman" w:cs="Times New Roman"/>
          <w:sz w:val="28"/>
          <w:szCs w:val="28"/>
        </w:rPr>
        <w:t>民主议事</w:t>
      </w:r>
      <w:r>
        <w:rPr>
          <w:rFonts w:hint="eastAsia" w:ascii="Times New Roman" w:hAnsi="Times New Roman" w:cs="Times New Roman"/>
          <w:sz w:val="28"/>
          <w:szCs w:val="28"/>
        </w:rPr>
        <w:t>常态化机制</w:t>
      </w:r>
      <w:r>
        <w:rPr>
          <w:rFonts w:ascii="Times New Roman" w:hAnsi="Times New Roman" w:cs="Times New Roman"/>
          <w:sz w:val="28"/>
          <w:szCs w:val="28"/>
        </w:rPr>
        <w:t>，建成分会工作日志，</w:t>
      </w:r>
      <w:r>
        <w:rPr>
          <w:rFonts w:hint="eastAsia" w:ascii="Times New Roman" w:hAnsi="Times New Roman" w:cs="Times New Roman"/>
          <w:sz w:val="28"/>
          <w:szCs w:val="28"/>
        </w:rPr>
        <w:t>力争在分支机构评估考核中继续获得“优秀”等次</w:t>
      </w:r>
      <w:r>
        <w:rPr>
          <w:rFonts w:ascii="Times New Roman" w:hAnsi="Times New Roman" w:cs="Times New Roman"/>
          <w:sz w:val="28"/>
          <w:szCs w:val="28"/>
        </w:rPr>
        <w:t>。</w:t>
      </w:r>
      <w:r>
        <w:rPr>
          <w:rFonts w:hint="eastAsia" w:ascii="Times New Roman" w:hAnsi="Times New Roman" w:cs="Times New Roman"/>
          <w:b/>
          <w:bCs/>
          <w:sz w:val="28"/>
          <w:szCs w:val="28"/>
        </w:rPr>
        <w:t>（老年病分会）</w:t>
      </w:r>
    </w:p>
    <w:p>
      <w:pPr>
        <w:adjustRightInd w:val="0"/>
        <w:snapToGrid w:val="0"/>
        <w:spacing w:line="360" w:lineRule="auto"/>
        <w:ind w:firstLine="562" w:firstLineChars="200"/>
        <w:jc w:val="left"/>
        <w:rPr>
          <w:rFonts w:ascii="Times New Roman" w:hAnsi="Times New Roman" w:cs="Times New Roman"/>
          <w:b/>
          <w:bCs/>
          <w:sz w:val="28"/>
          <w:szCs w:val="28"/>
        </w:rPr>
      </w:pPr>
      <w:r>
        <w:rPr>
          <w:rFonts w:hint="eastAsia" w:ascii="Times New Roman" w:hAnsi="Times New Roman" w:cs="Times New Roman"/>
          <w:b/>
          <w:bCs/>
          <w:sz w:val="28"/>
          <w:szCs w:val="28"/>
        </w:rPr>
        <w:t>四</w:t>
      </w:r>
      <w:r>
        <w:rPr>
          <w:rFonts w:ascii="Times New Roman" w:hAnsi="Times New Roman" w:cs="Times New Roman"/>
          <w:b/>
          <w:bCs/>
          <w:sz w:val="28"/>
          <w:szCs w:val="28"/>
        </w:rPr>
        <w:t>、保障措施</w:t>
      </w:r>
    </w:p>
    <w:p>
      <w:pPr>
        <w:adjustRightInd w:val="0"/>
        <w:snapToGrid w:val="0"/>
        <w:spacing w:line="360" w:lineRule="auto"/>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（一）加强党的领导</w:t>
      </w:r>
    </w:p>
    <w:p>
      <w:pPr>
        <w:adjustRightInd w:val="0"/>
        <w:snapToGrid w:val="0"/>
        <w:spacing w:line="360" w:lineRule="auto"/>
        <w:ind w:firstLine="694"/>
        <w:rPr>
          <w:rFonts w:ascii="Times New Roman" w:hAnsi="Times New Roman" w:cs="Times New Roman"/>
          <w:sz w:val="28"/>
          <w:szCs w:val="28"/>
        </w:rPr>
      </w:pPr>
      <w:r>
        <w:rPr>
          <w:rFonts w:hint="eastAsia" w:ascii="Times New Roman" w:hAnsi="Times New Roman" w:cs="Times New Roman"/>
          <w:sz w:val="28"/>
          <w:szCs w:val="28"/>
        </w:rPr>
        <w:t>充分发挥</w:t>
      </w:r>
      <w:r>
        <w:rPr>
          <w:rFonts w:ascii="Times New Roman" w:hAnsi="Times New Roman" w:cs="Times New Roman"/>
          <w:sz w:val="28"/>
          <w:szCs w:val="28"/>
        </w:rPr>
        <w:t>党</w:t>
      </w:r>
      <w:r>
        <w:rPr>
          <w:rFonts w:hint="eastAsia" w:ascii="Times New Roman" w:hAnsi="Times New Roman" w:cs="Times New Roman"/>
          <w:sz w:val="28"/>
          <w:szCs w:val="28"/>
        </w:rPr>
        <w:t>的工作</w:t>
      </w:r>
      <w:r>
        <w:rPr>
          <w:rFonts w:ascii="Times New Roman" w:hAnsi="Times New Roman" w:cs="Times New Roman"/>
          <w:sz w:val="28"/>
          <w:szCs w:val="28"/>
        </w:rPr>
        <w:t>小组</w:t>
      </w:r>
      <w:r>
        <w:rPr>
          <w:rFonts w:hint="eastAsia" w:ascii="Times New Roman" w:hAnsi="Times New Roman" w:cs="Times New Roman"/>
          <w:sz w:val="28"/>
          <w:szCs w:val="28"/>
        </w:rPr>
        <w:t>的政治功能和</w:t>
      </w:r>
      <w:r>
        <w:rPr>
          <w:rFonts w:ascii="Times New Roman" w:hAnsi="Times New Roman" w:cs="Times New Roman"/>
          <w:sz w:val="28"/>
          <w:szCs w:val="28"/>
        </w:rPr>
        <w:t>把方向、管大局、作决策、保落实的重要作用，把党的领导贯穿分会</w:t>
      </w:r>
      <w:r>
        <w:rPr>
          <w:rFonts w:hint="eastAsia" w:ascii="Times New Roman" w:hAnsi="Times New Roman" w:cs="Times New Roman"/>
          <w:sz w:val="28"/>
          <w:szCs w:val="28"/>
        </w:rPr>
        <w:t>能力提升</w:t>
      </w:r>
      <w:r>
        <w:rPr>
          <w:rFonts w:ascii="Times New Roman" w:hAnsi="Times New Roman" w:cs="Times New Roman"/>
          <w:sz w:val="28"/>
          <w:szCs w:val="28"/>
        </w:rPr>
        <w:t>三年行动各方面全过程，以高质量党建引领分会高质量发展。</w:t>
      </w:r>
    </w:p>
    <w:p>
      <w:pPr>
        <w:adjustRightInd w:val="0"/>
        <w:snapToGrid w:val="0"/>
        <w:spacing w:line="360" w:lineRule="auto"/>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（二）提高政治站位</w:t>
      </w:r>
    </w:p>
    <w:p>
      <w:pPr>
        <w:adjustRightInd w:val="0"/>
        <w:snapToGrid w:val="0"/>
        <w:spacing w:line="360" w:lineRule="auto"/>
        <w:ind w:firstLine="694"/>
        <w:jc w:val="left"/>
        <w:rPr>
          <w:rFonts w:ascii="Times New Roman" w:hAnsi="Times New Roman" w:cs="Times New Roman"/>
          <w:sz w:val="28"/>
          <w:szCs w:val="28"/>
        </w:rPr>
      </w:pPr>
      <w:r>
        <w:rPr>
          <w:rFonts w:ascii="Times New Roman" w:hAnsi="Times New Roman" w:cs="Times New Roman"/>
          <w:sz w:val="28"/>
          <w:szCs w:val="28"/>
        </w:rPr>
        <w:t>增强政治责任感、历史使命感和现实紧迫感，切实把思想和行动统一到党中央决策部署上来，</w:t>
      </w:r>
      <w:r>
        <w:rPr>
          <w:rFonts w:hint="eastAsia" w:ascii="Times New Roman" w:hAnsi="Times New Roman" w:cs="Times New Roman"/>
          <w:sz w:val="28"/>
          <w:szCs w:val="28"/>
        </w:rPr>
        <w:t>全面提升服务能力</w:t>
      </w:r>
      <w:r>
        <w:rPr>
          <w:rFonts w:ascii="Times New Roman" w:hAnsi="Times New Roman" w:cs="Times New Roman"/>
          <w:sz w:val="28"/>
          <w:szCs w:val="28"/>
        </w:rPr>
        <w:t>，以新气象</w:t>
      </w:r>
      <w:r>
        <w:rPr>
          <w:rFonts w:hint="eastAsia" w:ascii="Times New Roman" w:hAnsi="Times New Roman" w:cs="Times New Roman"/>
          <w:sz w:val="28"/>
          <w:szCs w:val="28"/>
        </w:rPr>
        <w:t>、</w:t>
      </w:r>
      <w:r>
        <w:rPr>
          <w:rFonts w:ascii="Times New Roman" w:hAnsi="Times New Roman" w:cs="Times New Roman"/>
          <w:sz w:val="28"/>
          <w:szCs w:val="28"/>
        </w:rPr>
        <w:t>新担当</w:t>
      </w:r>
      <w:r>
        <w:rPr>
          <w:rFonts w:hint="eastAsia" w:ascii="Times New Roman" w:hAnsi="Times New Roman" w:cs="Times New Roman"/>
          <w:sz w:val="28"/>
          <w:szCs w:val="28"/>
        </w:rPr>
        <w:t>、</w:t>
      </w:r>
      <w:r>
        <w:rPr>
          <w:rFonts w:ascii="Times New Roman" w:hAnsi="Times New Roman" w:cs="Times New Roman"/>
          <w:sz w:val="28"/>
          <w:szCs w:val="28"/>
        </w:rPr>
        <w:t>新作为助力分会三年行动取得显著成果，推动分会事业发展呈现新面貌。</w:t>
      </w:r>
    </w:p>
    <w:p>
      <w:pPr>
        <w:adjustRightInd w:val="0"/>
        <w:snapToGrid w:val="0"/>
        <w:spacing w:line="360" w:lineRule="auto"/>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（三）强化组织推动</w:t>
      </w:r>
    </w:p>
    <w:p>
      <w:pPr>
        <w:adjustRightInd w:val="0"/>
        <w:snapToGrid w:val="0"/>
        <w:spacing w:line="360" w:lineRule="auto"/>
        <w:ind w:firstLine="674"/>
        <w:rPr>
          <w:rFonts w:ascii="Times New Roman" w:hAnsi="Times New Roman" w:cs="Times New Roman"/>
          <w:sz w:val="28"/>
          <w:szCs w:val="28"/>
        </w:rPr>
      </w:pPr>
      <w:r>
        <w:rPr>
          <w:rFonts w:ascii="Times New Roman" w:hAnsi="Times New Roman" w:cs="Times New Roman"/>
          <w:sz w:val="28"/>
          <w:szCs w:val="28"/>
        </w:rPr>
        <w:t>成立分会三年行动工作领导小组，由主任委员担任组长，副主任委员担任副组长。领导小组统筹研究解决工作中的重大问题，定期听取整体进展情况汇报，强化组织推动。领导小组副组长结合分管领域加强工作调度，细化工作任务分工，按照实施方案，督导项目实施和推进各项工作有序进行。</w:t>
      </w:r>
    </w:p>
    <w:p>
      <w:pPr>
        <w:adjustRightInd w:val="0"/>
        <w:snapToGrid w:val="0"/>
        <w:spacing w:line="360" w:lineRule="auto"/>
        <w:ind w:firstLine="564"/>
        <w:jc w:val="left"/>
        <w:rPr>
          <w:rFonts w:ascii="Times New Roman" w:hAnsi="Times New Roman" w:cs="Times New Roman"/>
          <w:b/>
          <w:bCs/>
          <w:sz w:val="28"/>
          <w:szCs w:val="28"/>
        </w:rPr>
      </w:pPr>
      <w:r>
        <w:rPr>
          <w:rFonts w:ascii="Times New Roman" w:hAnsi="Times New Roman" w:cs="Times New Roman"/>
          <w:b/>
          <w:bCs/>
          <w:sz w:val="28"/>
          <w:szCs w:val="28"/>
        </w:rPr>
        <w:t>（四）实施督查考核评估</w:t>
      </w:r>
    </w:p>
    <w:p>
      <w:pPr>
        <w:adjustRightInd w:val="0"/>
        <w:snapToGrid w:val="0"/>
        <w:spacing w:line="360" w:lineRule="auto"/>
        <w:ind w:firstLine="654"/>
        <w:rPr>
          <w:rFonts w:ascii="Times New Roman" w:hAnsi="Times New Roman" w:cs="Times New Roman"/>
          <w:sz w:val="28"/>
          <w:szCs w:val="28"/>
        </w:rPr>
      </w:pPr>
      <w:r>
        <w:rPr>
          <w:rFonts w:ascii="Times New Roman" w:hAnsi="Times New Roman" w:cs="Times New Roman"/>
          <w:sz w:val="28"/>
          <w:szCs w:val="28"/>
        </w:rPr>
        <w:t>建立督查考核评估机制，细化考评指标，做到可量化、可考核、可评估。实施方案全过程管理，跟进评价落实成效，动态完善落实举措。常态化开展督查检查，实行半年通报、年度考核，将考核结果做作为换届考核的重要依据。</w:t>
      </w:r>
    </w:p>
    <w:p>
      <w:pPr>
        <w:adjustRightInd w:val="0"/>
        <w:snapToGrid w:val="0"/>
        <w:spacing w:line="360" w:lineRule="auto"/>
        <w:ind w:firstLine="564"/>
        <w:jc w:val="left"/>
        <w:rPr>
          <w:rFonts w:ascii="Times New Roman" w:hAnsi="Times New Roman" w:cs="Times New Roman"/>
          <w:b/>
          <w:bCs/>
          <w:sz w:val="28"/>
          <w:szCs w:val="28"/>
        </w:rPr>
      </w:pPr>
      <w:r>
        <w:rPr>
          <w:rFonts w:ascii="Times New Roman" w:hAnsi="Times New Roman" w:cs="Times New Roman"/>
          <w:b/>
          <w:bCs/>
          <w:sz w:val="28"/>
          <w:szCs w:val="28"/>
        </w:rPr>
        <w:t>（五）营造良好发展氛围</w:t>
      </w:r>
    </w:p>
    <w:p>
      <w:r>
        <w:rPr>
          <w:rFonts w:ascii="Times New Roman" w:hAnsi="Times New Roman"/>
          <w:sz w:val="28"/>
          <w:szCs w:val="28"/>
        </w:rPr>
        <w:t>统一思想，凝聚共识，充分运用“三微一端”等宣传阵地深入阐释分会三年行动的重大意义，展示分会务实举措和工作成效，释放良好预期、提振发展信心。加大宣传力度，注重挖掘推广一批特色做法和典型经验，激发斗志，积极</w:t>
      </w:r>
      <w:r>
        <w:rPr>
          <w:rFonts w:hint="eastAsia" w:ascii="Times New Roman" w:hAnsi="Times New Roman"/>
          <w:sz w:val="28"/>
          <w:szCs w:val="28"/>
        </w:rPr>
        <w:t>展示</w:t>
      </w:r>
      <w:r>
        <w:rPr>
          <w:rFonts w:ascii="Times New Roman" w:hAnsi="Times New Roman"/>
          <w:sz w:val="28"/>
          <w:szCs w:val="28"/>
        </w:rPr>
        <w:t>分会委员踊跃参与三年行动的生动场景，并将有</w:t>
      </w:r>
      <w:r>
        <w:rPr>
          <w:rFonts w:ascii="Times New Roman" w:hAnsi="Times New Roman"/>
          <w:kern w:val="2"/>
          <w:sz w:val="28"/>
          <w:szCs w:val="28"/>
        </w:rPr>
        <w:t>关情况及时报送</w:t>
      </w:r>
      <w:r>
        <w:rPr>
          <w:rFonts w:hint="eastAsia" w:ascii="Times New Roman" w:hAnsi="Times New Roman"/>
          <w:kern w:val="2"/>
          <w:sz w:val="28"/>
          <w:szCs w:val="28"/>
        </w:rPr>
        <w:t>学会</w:t>
      </w:r>
      <w:r>
        <w:rPr>
          <w:rFonts w:ascii="Times New Roman" w:hAnsi="Times New Roman"/>
          <w:kern w:val="2"/>
          <w:sz w:val="28"/>
          <w:szCs w:val="28"/>
        </w:rPr>
        <w:t xml:space="preserve">。 </w:t>
      </w: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B6CFC"/>
    <w:multiLevelType w:val="multilevel"/>
    <w:tmpl w:val="519B6CFC"/>
    <w:lvl w:ilvl="0" w:tentative="0">
      <w:start w:val="3"/>
      <w:numFmt w:val="japaneseCounting"/>
      <w:lvlText w:val="%1、"/>
      <w:lvlJc w:val="left"/>
      <w:pPr>
        <w:ind w:left="1282" w:hanging="720"/>
      </w:pPr>
      <w:rPr>
        <w:rFonts w:hint="default"/>
      </w:rPr>
    </w:lvl>
    <w:lvl w:ilvl="1" w:tentative="0">
      <w:start w:val="1"/>
      <w:numFmt w:val="lowerLetter"/>
      <w:lvlText w:val="%2)"/>
      <w:lvlJc w:val="left"/>
      <w:pPr>
        <w:ind w:left="1442" w:hanging="440"/>
      </w:pPr>
    </w:lvl>
    <w:lvl w:ilvl="2" w:tentative="0">
      <w:start w:val="1"/>
      <w:numFmt w:val="lowerRoman"/>
      <w:lvlText w:val="%3."/>
      <w:lvlJc w:val="right"/>
      <w:pPr>
        <w:ind w:left="1882" w:hanging="440"/>
      </w:pPr>
    </w:lvl>
    <w:lvl w:ilvl="3" w:tentative="0">
      <w:start w:val="1"/>
      <w:numFmt w:val="decimal"/>
      <w:lvlText w:val="%4."/>
      <w:lvlJc w:val="left"/>
      <w:pPr>
        <w:ind w:left="2322" w:hanging="440"/>
      </w:pPr>
    </w:lvl>
    <w:lvl w:ilvl="4" w:tentative="0">
      <w:start w:val="1"/>
      <w:numFmt w:val="lowerLetter"/>
      <w:lvlText w:val="%5)"/>
      <w:lvlJc w:val="left"/>
      <w:pPr>
        <w:ind w:left="2762" w:hanging="440"/>
      </w:pPr>
    </w:lvl>
    <w:lvl w:ilvl="5" w:tentative="0">
      <w:start w:val="1"/>
      <w:numFmt w:val="lowerRoman"/>
      <w:lvlText w:val="%6."/>
      <w:lvlJc w:val="right"/>
      <w:pPr>
        <w:ind w:left="3202" w:hanging="440"/>
      </w:pPr>
    </w:lvl>
    <w:lvl w:ilvl="6" w:tentative="0">
      <w:start w:val="1"/>
      <w:numFmt w:val="decimal"/>
      <w:lvlText w:val="%7."/>
      <w:lvlJc w:val="left"/>
      <w:pPr>
        <w:ind w:left="3642" w:hanging="440"/>
      </w:pPr>
    </w:lvl>
    <w:lvl w:ilvl="7" w:tentative="0">
      <w:start w:val="1"/>
      <w:numFmt w:val="lowerLetter"/>
      <w:lvlText w:val="%8)"/>
      <w:lvlJc w:val="left"/>
      <w:pPr>
        <w:ind w:left="4082" w:hanging="440"/>
      </w:pPr>
    </w:lvl>
    <w:lvl w:ilvl="8" w:tentative="0">
      <w:start w:val="1"/>
      <w:numFmt w:val="lowerRoman"/>
      <w:lvlText w:val="%9."/>
      <w:lvlJc w:val="right"/>
      <w:pPr>
        <w:ind w:left="452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WM1MWU3NTIzOTBmNWVmZGZjZjNiZDI0ZTk3ZDgifQ=="/>
  </w:docVars>
  <w:rsids>
    <w:rsidRoot w:val="06900205"/>
    <w:rsid w:val="06900205"/>
    <w:rsid w:val="42F5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cs="Times New Roman"/>
      <w:b/>
      <w:bCs/>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2024-06-04T05:41:00Z</dcterms:created>
  <dc:creator>徐静</dc:creator>
  <cp:lastModifiedBy>徐静</cp:lastModifiedBy>
  <dcterms:modified xsi:type="dcterms:W3CDTF">2024-06-04T05:41:27Z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18489297F2344D949E6790CBC7B9F8CB_11</vt:lpwstr>
  </property>
</Properties>
</file>