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600" w:lineRule="exact"/>
        <w:ind w:firstLine="0" w:firstLineChars="0"/>
        <w:jc w:val="both"/>
        <w:textAlignment w:val="auto"/>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2021年度中华中医药学会青年求实项目</w:t>
      </w: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入选项目</w:t>
      </w: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0" w:firstLineChars="0"/>
        <w:jc w:val="center"/>
        <w:textAlignment w:val="auto"/>
        <w:rPr>
          <w:rFonts w:hint="eastAsia" w:ascii="仿宋_GB2312" w:hAnsi="仿宋_GB2312" w:eastAsia="仿宋_GB2312" w:cs="仿宋_GB2312"/>
          <w:sz w:val="32"/>
          <w:szCs w:val="32"/>
          <w:lang w:val="en-US" w:eastAsia="zh-CN"/>
        </w:rPr>
      </w:pPr>
    </w:p>
    <w:tbl>
      <w:tblPr>
        <w:tblStyle w:val="3"/>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7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孔令博</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芪归银颗粒治疗多重耐药革兰阴性菌肺炎的临床研究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刘应科</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小儿消脂方干预脾虚湿盛型儿童单纯性肥胖症疗效及肠道菌群变化研究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王彬</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中医药治疗男科优势病种（慢性前列腺炎、少弱精症）临床研究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王景尚</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活血清宫方治疗宫腔妊娠组织物残留的随机对照临床研究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徐愿</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基于功能核磁的疏肝定痛方治疗肝气郁结证纤维肌痛综合征的临床疗效评价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闫占峰</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评价益气解敏汤治疗中重度过敏性鼻炎（肺脾气虚证）的有效性与安全性的多中心、随机、对照临床研究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于明薇</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益气化痰散结方治疗肺结节的临床疗效评价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朱慧婷</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多皮饮治疗慢性顽固性荨麻疹的随机双盲对照研究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芮宏亮</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温阳解表法辨治膜性肾病随机对照研究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刘伟敬</w:t>
            </w:r>
          </w:p>
        </w:tc>
        <w:tc>
          <w:tcPr>
            <w:tcW w:w="7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益气通络泄浊方治疗慢性肾功能衰竭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（脾肾气虚，湿浊瘀阻证）的临床研究</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0" w:name="_GoBack"/>
      <w:bookmarkEnd w:id="0"/>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66E3"/>
    <w:rsid w:val="1C9D1C1F"/>
    <w:rsid w:val="21523926"/>
    <w:rsid w:val="2B8E6505"/>
    <w:rsid w:val="3F7C6096"/>
    <w:rsid w:val="40475528"/>
    <w:rsid w:val="407D5098"/>
    <w:rsid w:val="4DA0793B"/>
    <w:rsid w:val="4E5722CC"/>
    <w:rsid w:val="676E0B6F"/>
    <w:rsid w:val="679F2254"/>
    <w:rsid w:val="68FE33B1"/>
    <w:rsid w:val="7048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2021-12-15T02:24:00Z</dcterms:created>
  <dc:creator>LENOVO</dc:creator>
  <cp:lastModifiedBy>郭继华</cp:lastModifiedBy>
  <cp:lastPrinted>2021-12-15T03:29:00Z</cp:lastPrinted>
  <dcterms:modified xsi:type="dcterms:W3CDTF">2021-12-16T01:56:27Z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3B4D59EDDE1340A8A1D2E11922DAE7B7</vt:lpwstr>
  </property>
</Properties>
</file>