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仿宋" w:cs="Times New Roman"/>
          <w:b/>
          <w:color w:val="000000" w:themeColor="text1"/>
          <w:sz w:val="30"/>
          <w:szCs w:val="30"/>
          <w14:textFill>
            <w14:solidFill>
              <w14:schemeClr w14:val="tx1"/>
            </w14:solidFill>
          </w14:textFill>
        </w:rPr>
      </w:pPr>
    </w:p>
    <w:tbl>
      <w:tblPr>
        <w:tblStyle w:val="12"/>
        <w:tblW w:w="9640" w:type="dxa"/>
        <w:tblInd w:w="-652" w:type="dxa"/>
        <w:tblLayout w:type="fixed"/>
        <w:tblCellMar>
          <w:top w:w="0" w:type="dxa"/>
          <w:left w:w="0" w:type="dxa"/>
          <w:bottom w:w="0" w:type="dxa"/>
          <w:right w:w="0" w:type="dxa"/>
        </w:tblCellMar>
      </w:tblPr>
      <w:tblGrid>
        <w:gridCol w:w="454"/>
        <w:gridCol w:w="283"/>
        <w:gridCol w:w="2042"/>
        <w:gridCol w:w="453"/>
        <w:gridCol w:w="1134"/>
        <w:gridCol w:w="5124"/>
        <w:gridCol w:w="150"/>
      </w:tblGrid>
      <w:tr>
        <w:trPr>
          <w:gridAfter w:val="4"/>
          <w:wAfter w:w="6861" w:type="dxa"/>
          <w:trHeight w:val="312" w:hRule="exact"/>
        </w:trPr>
        <w:tc>
          <w:tcPr>
            <w:tcW w:w="454" w:type="dxa"/>
            <w:vAlign w:val="center"/>
          </w:tcPr>
          <w:p>
            <w:pPr>
              <w:rPr>
                <w:rFonts w:hint="default" w:ascii="Times New Roman" w:hAnsi="Times New Roman" w:eastAsia="黑体" w:cs="Times New Roman"/>
                <w:b/>
                <w:color w:val="000000" w:themeColor="text1"/>
                <w:szCs w:val="20"/>
                <w14:textFill>
                  <w14:solidFill>
                    <w14:schemeClr w14:val="tx1"/>
                  </w14:solidFill>
                </w14:textFill>
              </w:rPr>
            </w:pPr>
            <w:r>
              <w:rPr>
                <w:rFonts w:hint="default" w:ascii="Times New Roman" w:hAnsi="Times New Roman" w:eastAsia="黑体" w:cs="Times New Roman"/>
                <w:b/>
                <w:color w:val="000000" w:themeColor="text1"/>
                <w:szCs w:val="20"/>
                <w14:textFill>
                  <w14:solidFill>
                    <w14:schemeClr w14:val="tx1"/>
                  </w14:solidFill>
                </w14:textFill>
              </w:rPr>
              <w:t>ICS</w:t>
            </w:r>
          </w:p>
        </w:tc>
        <w:tc>
          <w:tcPr>
            <w:tcW w:w="2325" w:type="dxa"/>
            <w:gridSpan w:val="2"/>
            <w:vAlign w:val="center"/>
          </w:tcPr>
          <w:p>
            <w:pPr>
              <w:jc w:val="left"/>
              <w:textAlignment w:val="center"/>
              <w:rPr>
                <w:rFonts w:hint="default" w:ascii="Times New Roman" w:hAnsi="Times New Roman" w:eastAsia="黑体" w:cs="Times New Roman"/>
                <w:color w:val="000000" w:themeColor="text1"/>
                <w:kern w:val="0"/>
                <w:szCs w:val="20"/>
                <w14:textFill>
                  <w14:solidFill>
                    <w14:schemeClr w14:val="tx1"/>
                  </w14:solidFill>
                </w14:textFill>
              </w:rPr>
            </w:pPr>
            <w:r>
              <w:rPr>
                <w:rFonts w:hint="default" w:ascii="Times New Roman" w:hAnsi="Times New Roman" w:eastAsia="黑体" w:cs="Times New Roman"/>
                <w:color w:val="000000" w:themeColor="text1"/>
                <w:spacing w:val="10"/>
                <w:szCs w:val="20"/>
                <w14:textFill>
                  <w14:solidFill>
                    <w14:schemeClr w14:val="tx1"/>
                  </w14:solidFill>
                </w14:textFill>
              </w:rPr>
              <w:drawing>
                <wp:anchor distT="0" distB="0" distL="114300" distR="114300" simplePos="0" relativeHeight="251660288" behindDoc="0" locked="0" layoutInCell="1" allowOverlap="1">
                  <wp:simplePos x="0" y="0"/>
                  <wp:positionH relativeFrom="column">
                    <wp:posOffset>4218305</wp:posOffset>
                  </wp:positionH>
                  <wp:positionV relativeFrom="paragraph">
                    <wp:posOffset>22860</wp:posOffset>
                  </wp:positionV>
                  <wp:extent cx="1242695" cy="1223645"/>
                  <wp:effectExtent l="19050" t="0" r="0" b="0"/>
                  <wp:wrapNone/>
                  <wp:docPr id="22"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9"/>
                          <pic:cNvPicPr>
                            <a:picLocks noChangeAspect="1" noChangeArrowheads="1"/>
                          </pic:cNvPicPr>
                        </pic:nvPicPr>
                        <pic:blipFill>
                          <a:blip r:embed="rId5" cstate="print"/>
                          <a:srcRect/>
                          <a:stretch>
                            <a:fillRect/>
                          </a:stretch>
                        </pic:blipFill>
                        <pic:spPr>
                          <a:xfrm>
                            <a:off x="0" y="0"/>
                            <a:ext cx="1242695" cy="1223645"/>
                          </a:xfrm>
                          <a:prstGeom prst="rect">
                            <a:avLst/>
                          </a:prstGeom>
                          <a:noFill/>
                          <a:ln w="9525">
                            <a:noFill/>
                            <a:miter lim="800000"/>
                            <a:headEnd/>
                            <a:tailEnd/>
                          </a:ln>
                        </pic:spPr>
                      </pic:pic>
                    </a:graphicData>
                  </a:graphic>
                </wp:anchor>
              </w:drawing>
            </w:r>
            <w:r>
              <w:rPr>
                <w:rFonts w:hint="default" w:ascii="Times New Roman" w:hAnsi="Times New Roman" w:eastAsia="黑体" w:cs="Times New Roman"/>
                <w:color w:val="000000" w:themeColor="text1"/>
                <w:spacing w:val="10"/>
                <w:szCs w:val="20"/>
                <w14:textFill>
                  <w14:solidFill>
                    <w14:schemeClr w14:val="tx1"/>
                  </w14:solidFill>
                </w14:textFill>
              </w:rPr>
              <w:t>**.***.**</w:t>
            </w:r>
          </w:p>
          <w:p>
            <w:pPr>
              <w:rPr>
                <w:rFonts w:hint="default" w:ascii="Times New Roman" w:hAnsi="Times New Roman" w:eastAsia="黑体" w:cs="Times New Roman"/>
                <w:color w:val="000000" w:themeColor="text1"/>
                <w:szCs w:val="20"/>
                <w14:textFill>
                  <w14:solidFill>
                    <w14:schemeClr w14:val="tx1"/>
                  </w14:solidFill>
                </w14:textFill>
              </w:rPr>
            </w:pPr>
          </w:p>
        </w:tc>
      </w:tr>
      <w:tr>
        <w:tblPrEx>
          <w:tblCellMar>
            <w:top w:w="0" w:type="dxa"/>
            <w:left w:w="0" w:type="dxa"/>
            <w:bottom w:w="0" w:type="dxa"/>
            <w:right w:w="0" w:type="dxa"/>
          </w:tblCellMar>
        </w:tblPrEx>
        <w:trPr>
          <w:gridAfter w:val="4"/>
          <w:wAfter w:w="6861" w:type="dxa"/>
          <w:trHeight w:val="312" w:hRule="exact"/>
        </w:trPr>
        <w:tc>
          <w:tcPr>
            <w:tcW w:w="737" w:type="dxa"/>
            <w:gridSpan w:val="2"/>
            <w:vAlign w:val="center"/>
          </w:tcPr>
          <w:p>
            <w:pPr>
              <w:ind w:right="-170"/>
              <w:rPr>
                <w:rFonts w:hint="default" w:ascii="Times New Roman" w:hAnsi="Times New Roman" w:eastAsia="黑体" w:cs="Times New Roman"/>
                <w:color w:val="000000" w:themeColor="text1"/>
                <w:szCs w:val="20"/>
                <w14:textFill>
                  <w14:solidFill>
                    <w14:schemeClr w14:val="tx1"/>
                  </w14:solidFill>
                </w14:textFill>
              </w:rPr>
            </w:pPr>
            <w:r>
              <w:rPr>
                <w:rFonts w:hint="default" w:ascii="Times New Roman" w:hAnsi="Times New Roman" w:eastAsia="黑体" w:cs="Times New Roman"/>
                <w:b/>
                <w:color w:val="000000" w:themeColor="text1"/>
                <w:szCs w:val="20"/>
                <w14:textFill>
                  <w14:solidFill>
                    <w14:schemeClr w14:val="tx1"/>
                  </w14:solidFill>
                </w14:textFill>
              </w:rPr>
              <w:t>C</w:t>
            </w:r>
            <w:r>
              <w:rPr>
                <w:rFonts w:hint="default" w:ascii="Times New Roman" w:hAnsi="Times New Roman" w:eastAsia="黑体" w:cs="Times New Roman"/>
                <w:color w:val="000000" w:themeColor="text1"/>
                <w:spacing w:val="10"/>
                <w:szCs w:val="20"/>
                <w14:textFill>
                  <w14:solidFill>
                    <w14:schemeClr w14:val="tx1"/>
                  </w14:solidFill>
                </w14:textFill>
              </w:rPr>
              <w:t>**</w:t>
            </w:r>
          </w:p>
        </w:tc>
        <w:tc>
          <w:tcPr>
            <w:tcW w:w="2042" w:type="dxa"/>
            <w:vAlign w:val="center"/>
          </w:tcPr>
          <w:p>
            <w:pPr>
              <w:rPr>
                <w:rFonts w:hint="default" w:ascii="Times New Roman" w:hAnsi="Times New Roman" w:eastAsia="黑体" w:cs="Times New Roman"/>
                <w:color w:val="000000" w:themeColor="text1"/>
                <w:szCs w:val="20"/>
                <w14:textFill>
                  <w14:solidFill>
                    <w14:schemeClr w14:val="tx1"/>
                  </w14:solidFill>
                </w14:textFill>
              </w:rPr>
            </w:pPr>
          </w:p>
        </w:tc>
      </w:tr>
      <w:tr>
        <w:tblPrEx>
          <w:tblCellMar>
            <w:top w:w="0" w:type="dxa"/>
            <w:left w:w="0" w:type="dxa"/>
            <w:bottom w:w="0" w:type="dxa"/>
            <w:right w:w="0" w:type="dxa"/>
          </w:tblCellMar>
        </w:tblPrEx>
        <w:trPr>
          <w:gridAfter w:val="4"/>
          <w:wAfter w:w="6861" w:type="dxa"/>
          <w:trHeight w:val="312" w:hRule="exact"/>
        </w:trPr>
        <w:tc>
          <w:tcPr>
            <w:tcW w:w="737" w:type="dxa"/>
            <w:gridSpan w:val="2"/>
            <w:vAlign w:val="center"/>
          </w:tcPr>
          <w:p>
            <w:pPr>
              <w:ind w:right="-170"/>
              <w:rPr>
                <w:rFonts w:hint="default" w:ascii="Times New Roman" w:hAnsi="Times New Roman" w:eastAsia="黑体" w:cs="Times New Roman"/>
                <w:color w:val="000000" w:themeColor="text1"/>
                <w:szCs w:val="20"/>
                <w14:textFill>
                  <w14:solidFill>
                    <w14:schemeClr w14:val="tx1"/>
                  </w14:solidFill>
                </w14:textFill>
              </w:rPr>
            </w:pPr>
          </w:p>
        </w:tc>
        <w:tc>
          <w:tcPr>
            <w:tcW w:w="2042" w:type="dxa"/>
            <w:vAlign w:val="center"/>
          </w:tcPr>
          <w:p>
            <w:pPr>
              <w:ind w:left="57"/>
              <w:rPr>
                <w:rFonts w:hint="default" w:ascii="Times New Roman" w:hAnsi="Times New Roman" w:eastAsia="黑体" w:cs="Times New Roman"/>
                <w:color w:val="000000" w:themeColor="text1"/>
                <w:szCs w:val="20"/>
                <w14:textFill>
                  <w14:solidFill>
                    <w14:schemeClr w14:val="tx1"/>
                  </w14:solidFill>
                </w14:textFill>
              </w:rPr>
            </w:pPr>
          </w:p>
        </w:tc>
      </w:tr>
      <w:tr>
        <w:tblPrEx>
          <w:tblCellMar>
            <w:top w:w="0" w:type="dxa"/>
            <w:left w:w="0" w:type="dxa"/>
            <w:bottom w:w="0" w:type="dxa"/>
            <w:right w:w="0" w:type="dxa"/>
          </w:tblCellMar>
        </w:tblPrEx>
        <w:trPr>
          <w:gridAfter w:val="4"/>
          <w:wAfter w:w="6861" w:type="dxa"/>
          <w:trHeight w:val="312" w:hRule="exact"/>
        </w:trPr>
        <w:tc>
          <w:tcPr>
            <w:tcW w:w="737" w:type="dxa"/>
            <w:gridSpan w:val="2"/>
            <w:vAlign w:val="center"/>
          </w:tcPr>
          <w:p>
            <w:pPr>
              <w:ind w:right="-170"/>
              <w:rPr>
                <w:rFonts w:hint="default" w:ascii="Times New Roman" w:hAnsi="Times New Roman" w:eastAsia="黑体" w:cs="Times New Roman"/>
                <w:i/>
                <w:color w:val="000000" w:themeColor="text1"/>
                <w:szCs w:val="20"/>
                <w14:textFill>
                  <w14:solidFill>
                    <w14:schemeClr w14:val="tx1"/>
                  </w14:solidFill>
                </w14:textFill>
              </w:rPr>
            </w:pPr>
          </w:p>
        </w:tc>
        <w:tc>
          <w:tcPr>
            <w:tcW w:w="2042" w:type="dxa"/>
            <w:vAlign w:val="center"/>
          </w:tcPr>
          <w:p>
            <w:pPr>
              <w:ind w:left="57"/>
              <w:rPr>
                <w:rFonts w:hint="default" w:ascii="Times New Roman" w:hAnsi="Times New Roman" w:eastAsia="黑体" w:cs="Times New Roman"/>
                <w:i/>
                <w:color w:val="000000" w:themeColor="text1"/>
                <w:szCs w:val="20"/>
                <w14:textFill>
                  <w14:solidFill>
                    <w14:schemeClr w14:val="tx1"/>
                  </w14:solidFill>
                </w14:textFill>
              </w:rPr>
            </w:pPr>
          </w:p>
        </w:tc>
      </w:tr>
      <w:tr>
        <w:tblPrEx>
          <w:tblCellMar>
            <w:top w:w="0" w:type="dxa"/>
            <w:left w:w="0" w:type="dxa"/>
            <w:bottom w:w="0" w:type="dxa"/>
            <w:right w:w="0" w:type="dxa"/>
          </w:tblCellMar>
        </w:tblPrEx>
        <w:trPr>
          <w:trHeight w:val="368" w:hRule="exact"/>
        </w:trPr>
        <w:tc>
          <w:tcPr>
            <w:tcW w:w="9640" w:type="dxa"/>
            <w:gridSpan w:val="7"/>
          </w:tcPr>
          <w:p>
            <w:pPr>
              <w:spacing w:before="120" w:after="120"/>
              <w:rPr>
                <w:rFonts w:hint="default" w:ascii="Times New Roman" w:hAnsi="Times New Roman" w:eastAsia="宋体" w:cs="Times New Roman"/>
                <w:color w:val="000000" w:themeColor="text1"/>
                <w:szCs w:val="20"/>
                <w14:textFill>
                  <w14:solidFill>
                    <w14:schemeClr w14:val="tx1"/>
                  </w14:solidFill>
                </w14:textFill>
              </w:rPr>
            </w:pPr>
          </w:p>
        </w:tc>
      </w:tr>
      <w:tr>
        <w:tblPrEx>
          <w:tblCellMar>
            <w:top w:w="0" w:type="dxa"/>
            <w:left w:w="0" w:type="dxa"/>
            <w:bottom w:w="0" w:type="dxa"/>
            <w:right w:w="0" w:type="dxa"/>
          </w:tblCellMar>
        </w:tblPrEx>
        <w:trPr>
          <w:trHeight w:val="120" w:hRule="exact"/>
        </w:trPr>
        <w:tc>
          <w:tcPr>
            <w:tcW w:w="9640" w:type="dxa"/>
            <w:gridSpan w:val="7"/>
          </w:tcPr>
          <w:p>
            <w:pPr>
              <w:spacing w:before="120" w:after="120"/>
              <w:rPr>
                <w:rFonts w:hint="default" w:ascii="Times New Roman" w:hAnsi="Times New Roman" w:eastAsia="宋体" w:cs="Times New Roman"/>
                <w:color w:val="000000" w:themeColor="text1"/>
                <w:szCs w:val="20"/>
                <w14:textFill>
                  <w14:solidFill>
                    <w14:schemeClr w14:val="tx1"/>
                  </w14:solidFill>
                </w14:textFill>
              </w:rPr>
            </w:pPr>
          </w:p>
        </w:tc>
      </w:tr>
      <w:tr>
        <w:tblPrEx>
          <w:tblCellMar>
            <w:top w:w="0" w:type="dxa"/>
            <w:left w:w="0" w:type="dxa"/>
            <w:bottom w:w="0" w:type="dxa"/>
            <w:right w:w="0" w:type="dxa"/>
          </w:tblCellMar>
        </w:tblPrEx>
        <w:trPr>
          <w:trHeight w:val="518" w:hRule="exact"/>
        </w:trPr>
        <w:tc>
          <w:tcPr>
            <w:tcW w:w="9640" w:type="dxa"/>
            <w:gridSpan w:val="7"/>
          </w:tcPr>
          <w:p>
            <w:pPr>
              <w:spacing w:before="120" w:after="120"/>
              <w:rPr>
                <w:rFonts w:hint="default" w:ascii="Times New Roman" w:hAnsi="Times New Roman" w:eastAsia="宋体" w:cs="Times New Roman"/>
                <w:color w:val="000000" w:themeColor="text1"/>
                <w:szCs w:val="20"/>
                <w14:textFill>
                  <w14:solidFill>
                    <w14:schemeClr w14:val="tx1"/>
                  </w14:solidFill>
                </w14:textFill>
              </w:rPr>
            </w:pPr>
          </w:p>
        </w:tc>
      </w:tr>
      <w:tr>
        <w:tblPrEx>
          <w:tblCellMar>
            <w:top w:w="0" w:type="dxa"/>
            <w:left w:w="0" w:type="dxa"/>
            <w:bottom w:w="0" w:type="dxa"/>
            <w:right w:w="0" w:type="dxa"/>
          </w:tblCellMar>
        </w:tblPrEx>
        <w:trPr>
          <w:trHeight w:val="722" w:hRule="exact"/>
        </w:trPr>
        <w:tc>
          <w:tcPr>
            <w:tcW w:w="9640" w:type="dxa"/>
            <w:gridSpan w:val="7"/>
            <w:vAlign w:val="center"/>
          </w:tcPr>
          <w:p>
            <w:pPr>
              <w:spacing w:after="240" w:line="560" w:lineRule="exact"/>
              <w:ind w:right="28"/>
              <w:jc w:val="center"/>
              <w:rPr>
                <w:rFonts w:hint="default" w:ascii="Times New Roman" w:hAnsi="Times New Roman" w:eastAsia="黑体" w:cs="Times New Roman"/>
                <w:color w:val="000000" w:themeColor="text1"/>
                <w:w w:val="140"/>
                <w:sz w:val="52"/>
                <w:szCs w:val="20"/>
                <w14:textFill>
                  <w14:solidFill>
                    <w14:schemeClr w14:val="tx1"/>
                  </w14:solidFill>
                </w14:textFill>
              </w:rPr>
            </w:pPr>
            <w:r>
              <w:rPr>
                <w:rFonts w:hint="default" w:ascii="Times New Roman" w:hAnsi="Times New Roman" w:eastAsia="黑体" w:cs="Times New Roman"/>
                <w:color w:val="000000" w:themeColor="text1"/>
                <w:w w:val="140"/>
                <w:sz w:val="52"/>
                <w:szCs w:val="20"/>
                <w14:textFill>
                  <w14:solidFill>
                    <w14:schemeClr w14:val="tx1"/>
                  </w14:solidFill>
                </w14:textFill>
              </w:rPr>
              <w:t>团体标准</w:t>
            </w:r>
          </w:p>
          <w:p>
            <w:pPr>
              <w:spacing w:line="520" w:lineRule="exact"/>
              <w:rPr>
                <w:rFonts w:hint="default" w:ascii="Times New Roman" w:hAnsi="Times New Roman" w:eastAsia="宋体" w:cs="Times New Roman"/>
                <w:color w:val="000000" w:themeColor="text1"/>
                <w:w w:val="140"/>
                <w:sz w:val="52"/>
                <w:szCs w:val="20"/>
                <w14:textFill>
                  <w14:solidFill>
                    <w14:schemeClr w14:val="tx1"/>
                  </w14:solidFill>
                </w14:textFill>
              </w:rPr>
            </w:pPr>
          </w:p>
        </w:tc>
      </w:tr>
      <w:tr>
        <w:tblPrEx>
          <w:tblCellMar>
            <w:top w:w="0" w:type="dxa"/>
            <w:left w:w="0" w:type="dxa"/>
            <w:bottom w:w="0" w:type="dxa"/>
            <w:right w:w="0" w:type="dxa"/>
          </w:tblCellMar>
        </w:tblPrEx>
        <w:trPr>
          <w:trHeight w:val="340" w:hRule="exact"/>
        </w:trPr>
        <w:tc>
          <w:tcPr>
            <w:tcW w:w="9640" w:type="dxa"/>
            <w:gridSpan w:val="7"/>
          </w:tcPr>
          <w:p>
            <w:pPr>
              <w:jc w:val="center"/>
              <w:rPr>
                <w:rFonts w:hint="default" w:ascii="Times New Roman" w:hAnsi="Times New Roman" w:eastAsia="黑体" w:cs="Times New Roman"/>
                <w:b/>
                <w:color w:val="000000" w:themeColor="text1"/>
                <w:sz w:val="52"/>
                <w:szCs w:val="20"/>
                <w14:textFill>
                  <w14:solidFill>
                    <w14:schemeClr w14:val="tx1"/>
                  </w14:solidFill>
                </w14:textFill>
              </w:rPr>
            </w:pPr>
          </w:p>
        </w:tc>
      </w:tr>
      <w:tr>
        <w:tblPrEx>
          <w:tblCellMar>
            <w:top w:w="0" w:type="dxa"/>
            <w:left w:w="0" w:type="dxa"/>
            <w:bottom w:w="0" w:type="dxa"/>
            <w:right w:w="0" w:type="dxa"/>
          </w:tblCellMar>
        </w:tblPrEx>
        <w:trPr>
          <w:cantSplit/>
          <w:trHeight w:val="60" w:hRule="exact"/>
        </w:trPr>
        <w:tc>
          <w:tcPr>
            <w:tcW w:w="3232" w:type="dxa"/>
            <w:gridSpan w:val="4"/>
            <w:vAlign w:val="center"/>
          </w:tcPr>
          <w:p>
            <w:pPr>
              <w:rPr>
                <w:rFonts w:hint="default" w:ascii="Times New Roman" w:hAnsi="Times New Roman" w:eastAsia="宋体" w:cs="Times New Roman"/>
                <w:color w:val="000000" w:themeColor="text1"/>
                <w:szCs w:val="20"/>
                <w14:textFill>
                  <w14:solidFill>
                    <w14:schemeClr w14:val="tx1"/>
                  </w14:solidFill>
                </w14:textFill>
              </w:rPr>
            </w:pPr>
          </w:p>
        </w:tc>
        <w:tc>
          <w:tcPr>
            <w:tcW w:w="1134" w:type="dxa"/>
            <w:vAlign w:val="center"/>
          </w:tcPr>
          <w:p>
            <w:pPr>
              <w:jc w:val="right"/>
              <w:rPr>
                <w:rFonts w:hint="default" w:ascii="Times New Roman" w:hAnsi="Times New Roman" w:eastAsia="宋体" w:cs="Times New Roman"/>
                <w:color w:val="000000" w:themeColor="text1"/>
                <w:szCs w:val="20"/>
                <w14:textFill>
                  <w14:solidFill>
                    <w14:schemeClr w14:val="tx1"/>
                  </w14:solidFill>
                </w14:textFill>
              </w:rPr>
            </w:pPr>
          </w:p>
        </w:tc>
        <w:tc>
          <w:tcPr>
            <w:tcW w:w="5124" w:type="dxa"/>
            <w:vAlign w:val="center"/>
          </w:tcPr>
          <w:p>
            <w:pPr>
              <w:wordWrap w:val="0"/>
              <w:jc w:val="right"/>
              <w:rPr>
                <w:rFonts w:hint="default" w:ascii="Times New Roman" w:hAnsi="Times New Roman" w:eastAsia="宋体" w:cs="Times New Roman"/>
                <w:color w:val="000000" w:themeColor="text1"/>
                <w:szCs w:val="20"/>
                <w14:textFill>
                  <w14:solidFill>
                    <w14:schemeClr w14:val="tx1"/>
                  </w14:solidFill>
                </w14:textFill>
              </w:rPr>
            </w:pPr>
          </w:p>
        </w:tc>
        <w:tc>
          <w:tcPr>
            <w:tcW w:w="150" w:type="dxa"/>
            <w:vAlign w:val="center"/>
          </w:tcPr>
          <w:p>
            <w:pPr>
              <w:rPr>
                <w:rFonts w:hint="default" w:ascii="Times New Roman" w:hAnsi="Times New Roman" w:eastAsia="宋体" w:cs="Times New Roman"/>
                <w:color w:val="000000" w:themeColor="text1"/>
                <w:szCs w:val="20"/>
                <w14:textFill>
                  <w14:solidFill>
                    <w14:schemeClr w14:val="tx1"/>
                  </w14:solidFill>
                </w14:textFill>
              </w:rPr>
            </w:pPr>
          </w:p>
        </w:tc>
      </w:tr>
      <w:tr>
        <w:tblPrEx>
          <w:tblCellMar>
            <w:top w:w="0" w:type="dxa"/>
            <w:left w:w="0" w:type="dxa"/>
            <w:bottom w:w="0" w:type="dxa"/>
            <w:right w:w="0" w:type="dxa"/>
          </w:tblCellMar>
        </w:tblPrEx>
        <w:trPr>
          <w:cantSplit/>
          <w:trHeight w:val="360" w:hRule="exact"/>
        </w:trPr>
        <w:tc>
          <w:tcPr>
            <w:tcW w:w="3232" w:type="dxa"/>
            <w:gridSpan w:val="4"/>
            <w:vAlign w:val="center"/>
          </w:tcPr>
          <w:p>
            <w:pPr>
              <w:rPr>
                <w:rFonts w:hint="default" w:ascii="Times New Roman" w:hAnsi="Times New Roman" w:eastAsia="宋体" w:cs="Times New Roman"/>
                <w:color w:val="000000" w:themeColor="text1"/>
                <w:szCs w:val="20"/>
                <w14:textFill>
                  <w14:solidFill>
                    <w14:schemeClr w14:val="tx1"/>
                  </w14:solidFill>
                </w14:textFill>
              </w:rPr>
            </w:pPr>
          </w:p>
        </w:tc>
        <w:tc>
          <w:tcPr>
            <w:tcW w:w="1134" w:type="dxa"/>
            <w:vAlign w:val="center"/>
          </w:tcPr>
          <w:p>
            <w:pPr>
              <w:jc w:val="right"/>
              <w:rPr>
                <w:rFonts w:hint="default" w:ascii="Times New Roman" w:hAnsi="Times New Roman" w:eastAsia="宋体" w:cs="Times New Roman"/>
                <w:color w:val="000000" w:themeColor="text1"/>
                <w:szCs w:val="20"/>
                <w14:textFill>
                  <w14:solidFill>
                    <w14:schemeClr w14:val="tx1"/>
                  </w14:solidFill>
                </w14:textFill>
              </w:rPr>
            </w:pPr>
          </w:p>
        </w:tc>
        <w:tc>
          <w:tcPr>
            <w:tcW w:w="5124" w:type="dxa"/>
            <w:vAlign w:val="center"/>
          </w:tcPr>
          <w:p>
            <w:pPr>
              <w:spacing w:line="360" w:lineRule="exact"/>
              <w:jc w:val="right"/>
              <w:rPr>
                <w:rFonts w:hint="default" w:ascii="Times New Roman" w:hAnsi="Times New Roman" w:eastAsia="黑体" w:cs="Times New Roman"/>
                <w:color w:val="000000" w:themeColor="text1"/>
                <w:szCs w:val="20"/>
                <w14:textFill>
                  <w14:solidFill>
                    <w14:schemeClr w14:val="tx1"/>
                  </w14:solidFill>
                </w14:textFill>
              </w:rPr>
            </w:pPr>
            <w:r>
              <w:rPr>
                <w:rFonts w:hint="default" w:ascii="Times New Roman" w:hAnsi="Times New Roman" w:eastAsia="黑体" w:cs="Times New Roman"/>
                <w:color w:val="000000" w:themeColor="text1"/>
                <w:sz w:val="28"/>
                <w:szCs w:val="20"/>
                <w14:textFill>
                  <w14:solidFill>
                    <w14:schemeClr w14:val="tx1"/>
                  </w14:solidFill>
                </w14:textFill>
              </w:rPr>
              <w:t xml:space="preserve">T/CACM </w:t>
            </w:r>
            <w:r>
              <w:rPr>
                <w:rFonts w:hint="default" w:ascii="Times New Roman" w:hAnsi="Times New Roman" w:eastAsia="黑体" w:cs="Times New Roman"/>
                <w:color w:val="000000" w:themeColor="text1"/>
                <w:spacing w:val="10"/>
                <w:sz w:val="28"/>
                <w:szCs w:val="20"/>
                <w14:textFill>
                  <w14:solidFill>
                    <w14:schemeClr w14:val="tx1"/>
                  </w14:solidFill>
                </w14:textFill>
              </w:rPr>
              <w:t>****－20**</w:t>
            </w:r>
          </w:p>
        </w:tc>
        <w:tc>
          <w:tcPr>
            <w:tcW w:w="150" w:type="dxa"/>
            <w:vAlign w:val="center"/>
          </w:tcPr>
          <w:p>
            <w:pPr>
              <w:rPr>
                <w:rFonts w:hint="default" w:ascii="Times New Roman" w:hAnsi="Times New Roman" w:eastAsia="宋体" w:cs="Times New Roman"/>
                <w:color w:val="000000" w:themeColor="text1"/>
                <w:szCs w:val="20"/>
                <w14:textFill>
                  <w14:solidFill>
                    <w14:schemeClr w14:val="tx1"/>
                  </w14:solidFill>
                </w14:textFill>
              </w:rPr>
            </w:pPr>
          </w:p>
        </w:tc>
      </w:tr>
      <w:tr>
        <w:tblPrEx>
          <w:tblCellMar>
            <w:top w:w="0" w:type="dxa"/>
            <w:left w:w="0" w:type="dxa"/>
            <w:bottom w:w="0" w:type="dxa"/>
            <w:right w:w="0" w:type="dxa"/>
          </w:tblCellMar>
        </w:tblPrEx>
        <w:trPr>
          <w:cantSplit/>
          <w:trHeight w:val="148" w:hRule="exact"/>
        </w:trPr>
        <w:tc>
          <w:tcPr>
            <w:tcW w:w="3232" w:type="dxa"/>
            <w:gridSpan w:val="4"/>
            <w:vAlign w:val="center"/>
          </w:tcPr>
          <w:p>
            <w:pPr>
              <w:rPr>
                <w:rFonts w:hint="default" w:ascii="Times New Roman" w:hAnsi="Times New Roman" w:eastAsia="宋体" w:cs="Times New Roman"/>
                <w:color w:val="000000" w:themeColor="text1"/>
                <w:szCs w:val="20"/>
                <w14:textFill>
                  <w14:solidFill>
                    <w14:schemeClr w14:val="tx1"/>
                  </w14:solidFill>
                </w14:textFill>
              </w:rPr>
            </w:pPr>
          </w:p>
        </w:tc>
        <w:tc>
          <w:tcPr>
            <w:tcW w:w="1134" w:type="dxa"/>
            <w:vAlign w:val="center"/>
          </w:tcPr>
          <w:p>
            <w:pPr>
              <w:jc w:val="right"/>
              <w:rPr>
                <w:rFonts w:hint="default" w:ascii="Times New Roman" w:hAnsi="Times New Roman" w:eastAsia="宋体" w:cs="Times New Roman"/>
                <w:color w:val="000000" w:themeColor="text1"/>
                <w:szCs w:val="20"/>
                <w14:textFill>
                  <w14:solidFill>
                    <w14:schemeClr w14:val="tx1"/>
                  </w14:solidFill>
                </w14:textFill>
              </w:rPr>
            </w:pPr>
          </w:p>
        </w:tc>
        <w:tc>
          <w:tcPr>
            <w:tcW w:w="5124" w:type="dxa"/>
            <w:vAlign w:val="center"/>
          </w:tcPr>
          <w:p>
            <w:pPr>
              <w:wordWrap w:val="0"/>
              <w:jc w:val="right"/>
              <w:rPr>
                <w:rFonts w:hint="default" w:ascii="Times New Roman" w:hAnsi="Times New Roman" w:eastAsia="宋体" w:cs="Times New Roman"/>
                <w:color w:val="000000" w:themeColor="text1"/>
                <w:szCs w:val="20"/>
                <w14:textFill>
                  <w14:solidFill>
                    <w14:schemeClr w14:val="tx1"/>
                  </w14:solidFill>
                </w14:textFill>
              </w:rPr>
            </w:pPr>
          </w:p>
        </w:tc>
        <w:tc>
          <w:tcPr>
            <w:tcW w:w="150" w:type="dxa"/>
            <w:vAlign w:val="center"/>
          </w:tcPr>
          <w:p>
            <w:pPr>
              <w:rPr>
                <w:rFonts w:hint="default" w:ascii="Times New Roman" w:hAnsi="Times New Roman" w:eastAsia="宋体" w:cs="Times New Roman"/>
                <w:color w:val="000000" w:themeColor="text1"/>
                <w:szCs w:val="20"/>
                <w14:textFill>
                  <w14:solidFill>
                    <w14:schemeClr w14:val="tx1"/>
                  </w14:solidFill>
                </w14:textFill>
              </w:rPr>
            </w:pPr>
          </w:p>
        </w:tc>
      </w:tr>
      <w:tr>
        <w:trPr>
          <w:trHeight w:val="340" w:hRule="exact"/>
        </w:trPr>
        <w:tc>
          <w:tcPr>
            <w:tcW w:w="9640" w:type="dxa"/>
            <w:gridSpan w:val="7"/>
            <w:tcBorders>
              <w:bottom w:val="single" w:color="auto" w:sz="8" w:space="0"/>
            </w:tcBorders>
          </w:tcPr>
          <w:p>
            <w:pPr>
              <w:jc w:val="center"/>
              <w:rPr>
                <w:rFonts w:hint="default" w:ascii="Times New Roman" w:hAnsi="Times New Roman" w:eastAsia="黑体" w:cs="Times New Roman"/>
                <w:b/>
                <w:color w:val="000000" w:themeColor="text1"/>
                <w:sz w:val="52"/>
                <w:szCs w:val="20"/>
                <w14:textFill>
                  <w14:solidFill>
                    <w14:schemeClr w14:val="tx1"/>
                  </w14:solidFill>
                </w14:textFill>
              </w:rPr>
            </w:pPr>
          </w:p>
        </w:tc>
      </w:tr>
      <w:tr>
        <w:tblPrEx>
          <w:tblCellMar>
            <w:top w:w="0" w:type="dxa"/>
            <w:left w:w="0" w:type="dxa"/>
            <w:bottom w:w="0" w:type="dxa"/>
            <w:right w:w="0" w:type="dxa"/>
          </w:tblCellMar>
        </w:tblPrEx>
        <w:trPr>
          <w:trHeight w:val="1938" w:hRule="exact"/>
        </w:trPr>
        <w:tc>
          <w:tcPr>
            <w:tcW w:w="9640" w:type="dxa"/>
            <w:gridSpan w:val="7"/>
            <w:tcBorders>
              <w:top w:val="single" w:color="auto" w:sz="8" w:space="0"/>
            </w:tcBorders>
            <w:vAlign w:val="center"/>
          </w:tcPr>
          <w:p>
            <w:pPr>
              <w:jc w:val="center"/>
              <w:rPr>
                <w:rFonts w:hint="default" w:ascii="Times New Roman" w:hAnsi="Times New Roman" w:eastAsia="黑体" w:cs="Times New Roman"/>
                <w:color w:val="000000" w:themeColor="text1"/>
                <w:sz w:val="52"/>
                <w:szCs w:val="20"/>
                <w14:textFill>
                  <w14:solidFill>
                    <w14:schemeClr w14:val="tx1"/>
                  </w14:solidFill>
                </w14:textFill>
              </w:rPr>
            </w:pPr>
          </w:p>
        </w:tc>
      </w:tr>
      <w:tr>
        <w:tblPrEx>
          <w:tblCellMar>
            <w:top w:w="0" w:type="dxa"/>
            <w:left w:w="0" w:type="dxa"/>
            <w:bottom w:w="0" w:type="dxa"/>
            <w:right w:w="0" w:type="dxa"/>
          </w:tblCellMar>
        </w:tblPrEx>
        <w:trPr>
          <w:trHeight w:val="834" w:hRule="exact"/>
        </w:trPr>
        <w:tc>
          <w:tcPr>
            <w:tcW w:w="9640" w:type="dxa"/>
            <w:gridSpan w:val="7"/>
            <w:vAlign w:val="center"/>
          </w:tcPr>
          <w:p>
            <w:pPr>
              <w:jc w:val="center"/>
              <w:rPr>
                <w:rFonts w:hint="default" w:ascii="Times New Roman" w:hAnsi="Times New Roman" w:eastAsia="仿宋" w:cs="Times New Roman"/>
                <w:b/>
                <w:bCs/>
                <w:color w:val="000000" w:themeColor="text1"/>
                <w:sz w:val="44"/>
                <w:szCs w:val="44"/>
                <w14:textFill>
                  <w14:solidFill>
                    <w14:schemeClr w14:val="tx1"/>
                  </w14:solidFill>
                </w14:textFill>
              </w:rPr>
            </w:pPr>
            <w:r>
              <w:rPr>
                <w:rFonts w:hint="default" w:ascii="Times New Roman" w:hAnsi="Times New Roman" w:cs="Times New Roman"/>
                <w:b/>
                <w:bCs/>
                <w:color w:val="000000" w:themeColor="text1"/>
                <w:sz w:val="44"/>
                <w:szCs w:val="44"/>
                <w14:textFill>
                  <w14:solidFill>
                    <w14:schemeClr w14:val="tx1"/>
                  </w14:solidFill>
                </w14:textFill>
              </w:rPr>
              <w:t>绝经后骨质疏松症中医诊疗指南</w:t>
            </w:r>
          </w:p>
          <w:p>
            <w:pPr>
              <w:jc w:val="center"/>
              <w:rPr>
                <w:rFonts w:hint="default" w:ascii="Times New Roman" w:hAnsi="Times New Roman" w:cs="Times New Roman"/>
                <w:b/>
                <w:color w:val="000000" w:themeColor="text1"/>
                <w:sz w:val="44"/>
                <w:szCs w:val="44"/>
                <w14:textFill>
                  <w14:solidFill>
                    <w14:schemeClr w14:val="tx1"/>
                  </w14:solidFill>
                </w14:textFill>
              </w:rPr>
            </w:pPr>
          </w:p>
          <w:p>
            <w:pPr>
              <w:jc w:val="center"/>
              <w:rPr>
                <w:rFonts w:hint="default" w:ascii="Times New Roman" w:hAnsi="Times New Roman" w:cs="Times New Roman"/>
                <w:b/>
                <w:color w:val="000000" w:themeColor="text1"/>
                <w:sz w:val="44"/>
                <w:szCs w:val="44"/>
                <w14:textFill>
                  <w14:solidFill>
                    <w14:schemeClr w14:val="tx1"/>
                  </w14:solidFill>
                </w14:textFill>
              </w:rPr>
            </w:pPr>
            <w:r>
              <w:rPr>
                <w:rFonts w:hint="default" w:ascii="Times New Roman" w:hAnsi="Times New Roman" w:cs="Times New Roman"/>
                <w:b/>
                <w:color w:val="000000" w:themeColor="text1"/>
                <w:sz w:val="44"/>
                <w:szCs w:val="44"/>
                <w14:textFill>
                  <w14:solidFill>
                    <w14:schemeClr w14:val="tx1"/>
                  </w14:solidFill>
                </w14:textFill>
              </w:rPr>
              <w:t>送审稿</w:t>
            </w:r>
          </w:p>
          <w:p>
            <w:pPr>
              <w:spacing w:beforeLines="50" w:afterLines="50" w:line="360" w:lineRule="auto"/>
              <w:jc w:val="center"/>
              <w:rPr>
                <w:rFonts w:hint="default" w:ascii="Times New Roman" w:hAnsi="Times New Roman" w:eastAsia="黑体" w:cs="Times New Roman"/>
                <w:color w:val="000000" w:themeColor="text1"/>
                <w:sz w:val="48"/>
                <w:szCs w:val="48"/>
                <w14:textFill>
                  <w14:solidFill>
                    <w14:schemeClr w14:val="tx1"/>
                  </w14:solidFill>
                </w14:textFill>
              </w:rPr>
            </w:pPr>
          </w:p>
          <w:p>
            <w:pPr>
              <w:ind w:left="-105" w:leftChars="-50"/>
              <w:jc w:val="center"/>
              <w:rPr>
                <w:rFonts w:hint="default" w:ascii="Times New Roman" w:hAnsi="Times New Roman" w:eastAsia="黑体" w:cs="Times New Roman"/>
                <w:color w:val="000000" w:themeColor="text1"/>
                <w:sz w:val="52"/>
                <w:szCs w:val="52"/>
                <w14:textFill>
                  <w14:solidFill>
                    <w14:schemeClr w14:val="tx1"/>
                  </w14:solidFill>
                </w14:textFill>
              </w:rPr>
            </w:pPr>
          </w:p>
          <w:p>
            <w:pPr>
              <w:spacing w:line="680" w:lineRule="exact"/>
              <w:jc w:val="center"/>
              <w:textAlignment w:val="center"/>
              <w:rPr>
                <w:rFonts w:hint="default" w:ascii="Times New Roman" w:hAnsi="Times New Roman" w:eastAsia="黑体" w:cs="Times New Roman"/>
                <w:color w:val="000000" w:themeColor="text1"/>
                <w:kern w:val="0"/>
                <w:sz w:val="52"/>
                <w:szCs w:val="20"/>
                <w14:textFill>
                  <w14:solidFill>
                    <w14:schemeClr w14:val="tx1"/>
                  </w14:solidFill>
                </w14:textFill>
              </w:rPr>
            </w:pPr>
          </w:p>
          <w:p>
            <w:pPr>
              <w:spacing w:line="640" w:lineRule="exact"/>
              <w:jc w:val="center"/>
              <w:rPr>
                <w:rFonts w:hint="default" w:ascii="Times New Roman" w:hAnsi="Times New Roman" w:eastAsia="黑体" w:cs="Times New Roman"/>
                <w:color w:val="000000" w:themeColor="text1"/>
                <w:spacing w:val="-6"/>
                <w:sz w:val="52"/>
                <w:szCs w:val="52"/>
                <w14:textFill>
                  <w14:solidFill>
                    <w14:schemeClr w14:val="tx1"/>
                  </w14:solidFill>
                </w14:textFill>
              </w:rPr>
            </w:pPr>
          </w:p>
        </w:tc>
      </w:tr>
      <w:tr>
        <w:tblPrEx>
          <w:tblCellMar>
            <w:top w:w="0" w:type="dxa"/>
            <w:left w:w="0" w:type="dxa"/>
            <w:bottom w:w="0" w:type="dxa"/>
            <w:right w:w="0" w:type="dxa"/>
          </w:tblCellMar>
        </w:tblPrEx>
        <w:trPr>
          <w:trHeight w:val="1122" w:hRule="exact"/>
        </w:trPr>
        <w:tc>
          <w:tcPr>
            <w:tcW w:w="9640" w:type="dxa"/>
            <w:gridSpan w:val="7"/>
            <w:vAlign w:val="center"/>
          </w:tcPr>
          <w:p>
            <w:pPr>
              <w:keepNext w:val="0"/>
              <w:keepLines w:val="0"/>
              <w:widowControl/>
              <w:suppressLineNumbers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b/>
                <w:color w:val="000000" w:themeColor="text1"/>
                <w:kern w:val="0"/>
                <w:sz w:val="21"/>
                <w:szCs w:val="21"/>
                <w:lang w:val="en-US" w:eastAsia="zh-CN" w:bidi="ar"/>
                <w14:textFill>
                  <w14:solidFill>
                    <w14:schemeClr w14:val="tx1"/>
                  </w14:solidFill>
                </w14:textFill>
              </w:rPr>
              <w:t xml:space="preserve"> Chinese medicine guideline for diagnosis and treatment of postmenopausal</w:t>
            </w:r>
          </w:p>
          <w:p>
            <w:pPr>
              <w:keepNext w:val="0"/>
              <w:keepLines w:val="0"/>
              <w:widowControl/>
              <w:suppressLineNumbers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b/>
                <w:color w:val="000000" w:themeColor="text1"/>
                <w:kern w:val="0"/>
                <w:sz w:val="21"/>
                <w:szCs w:val="21"/>
                <w:lang w:val="en-US" w:eastAsia="zh-CN" w:bidi="ar"/>
                <w14:textFill>
                  <w14:solidFill>
                    <w14:schemeClr w14:val="tx1"/>
                  </w14:solidFill>
                </w14:textFill>
              </w:rPr>
              <w:t>osteoporosis</w:t>
            </w:r>
          </w:p>
          <w:p>
            <w:pPr>
              <w:spacing w:line="0" w:lineRule="atLeast"/>
              <w:jc w:val="center"/>
              <w:rPr>
                <w:rFonts w:hint="default" w:ascii="Times New Roman" w:hAnsi="Times New Roman" w:cs="Times New Roman"/>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trHeight w:val="454" w:hRule="exact"/>
        </w:trPr>
        <w:tc>
          <w:tcPr>
            <w:tcW w:w="9640" w:type="dxa"/>
            <w:gridSpan w:val="7"/>
            <w:vAlign w:val="center"/>
          </w:tcPr>
          <w:p>
            <w:pPr>
              <w:spacing w:line="360" w:lineRule="exact"/>
              <w:jc w:val="center"/>
              <w:rPr>
                <w:rFonts w:hint="default" w:ascii="Times New Roman" w:hAnsi="Times New Roman" w:eastAsia="宋体" w:cs="Times New Roman"/>
                <w:b/>
                <w:color w:val="000000" w:themeColor="text1"/>
                <w:sz w:val="28"/>
                <w:szCs w:val="28"/>
                <w14:textFill>
                  <w14:solidFill>
                    <w14:schemeClr w14:val="tx1"/>
                  </w14:solidFill>
                </w14:textFill>
              </w:rPr>
            </w:pPr>
          </w:p>
        </w:tc>
      </w:tr>
    </w:tbl>
    <w:p>
      <w:pPr>
        <w:rPr>
          <w:rFonts w:hint="default" w:ascii="Times New Roman" w:hAnsi="Times New Roman" w:eastAsia="宋体" w:cs="Times New Roman"/>
          <w:color w:val="000000" w:themeColor="text1"/>
          <w:szCs w:val="20"/>
          <w14:textFill>
            <w14:solidFill>
              <w14:schemeClr w14:val="tx1"/>
            </w14:solidFill>
          </w14:textFill>
        </w:rPr>
      </w:pPr>
    </w:p>
    <w:p>
      <w:pPr>
        <w:rPr>
          <w:rFonts w:hint="default" w:ascii="Times New Roman" w:hAnsi="Times New Roman" w:eastAsia="宋体" w:cs="Times New Roman"/>
          <w:color w:val="000000" w:themeColor="text1"/>
          <w:szCs w:val="20"/>
          <w14:textFill>
            <w14:solidFill>
              <w14:schemeClr w14:val="tx1"/>
            </w14:solidFill>
          </w14:textFill>
        </w:rPr>
      </w:pPr>
    </w:p>
    <w:p>
      <w:pPr>
        <w:rPr>
          <w:rFonts w:hint="default" w:ascii="Times New Roman" w:hAnsi="Times New Roman" w:eastAsia="宋体" w:cs="Times New Roman"/>
          <w:color w:val="000000" w:themeColor="text1"/>
          <w:szCs w:val="20"/>
          <w14:textFill>
            <w14:solidFill>
              <w14:schemeClr w14:val="tx1"/>
            </w14:solidFill>
          </w14:textFill>
        </w:rPr>
      </w:pPr>
    </w:p>
    <w:p>
      <w:pPr>
        <w:rPr>
          <w:rFonts w:hint="default" w:ascii="Times New Roman" w:hAnsi="Times New Roman" w:eastAsia="仿宋" w:cs="Times New Roman"/>
          <w:color w:val="000000" w:themeColor="text1"/>
          <w:sz w:val="30"/>
          <w:szCs w:val="30"/>
          <w14:textFill>
            <w14:solidFill>
              <w14:schemeClr w14:val="tx1"/>
            </w14:solidFill>
          </w14:textFill>
        </w:rPr>
      </w:pPr>
    </w:p>
    <w:p>
      <w:pPr>
        <w:rPr>
          <w:rFonts w:hint="default" w:ascii="Times New Roman" w:hAnsi="Times New Roman" w:eastAsia="仿宋" w:cs="Times New Roman"/>
          <w:color w:val="000000" w:themeColor="text1"/>
          <w:sz w:val="30"/>
          <w:szCs w:val="30"/>
          <w14:textFill>
            <w14:solidFill>
              <w14:schemeClr w14:val="tx1"/>
            </w14:solidFill>
          </w14:textFill>
        </w:rPr>
      </w:pPr>
    </w:p>
    <w:p>
      <w:pPr>
        <w:rPr>
          <w:rFonts w:hint="default" w:ascii="Times New Roman" w:hAnsi="Times New Roman" w:eastAsia="仿宋" w:cs="Times New Roman"/>
          <w:color w:val="000000" w:themeColor="text1"/>
          <w:sz w:val="30"/>
          <w:szCs w:val="30"/>
          <w14:textFill>
            <w14:solidFill>
              <w14:schemeClr w14:val="tx1"/>
            </w14:solidFill>
          </w14:textFill>
        </w:rPr>
      </w:pPr>
    </w:p>
    <w:p>
      <w:pPr>
        <w:rPr>
          <w:rFonts w:hint="default" w:ascii="Times New Roman" w:hAnsi="Times New Roman" w:eastAsia="仿宋" w:cs="Times New Roman"/>
          <w:color w:val="000000" w:themeColor="text1"/>
          <w:sz w:val="30"/>
          <w:szCs w:val="30"/>
          <w14:textFill>
            <w14:solidFill>
              <w14:schemeClr w14:val="tx1"/>
            </w14:solidFill>
          </w14:textFill>
        </w:rPr>
      </w:pPr>
    </w:p>
    <w:p>
      <w:pPr>
        <w:rPr>
          <w:rFonts w:hint="default" w:ascii="Times New Roman" w:hAnsi="Times New Roman" w:eastAsia="仿宋" w:cs="Times New Roman"/>
          <w:color w:val="000000" w:themeColor="text1"/>
          <w:sz w:val="30"/>
          <w:szCs w:val="30"/>
          <w14:textFill>
            <w14:solidFill>
              <w14:schemeClr w14:val="tx1"/>
            </w14:solidFill>
          </w14:textFill>
        </w:rPr>
      </w:pPr>
    </w:p>
    <w:p>
      <w:pPr>
        <w:rPr>
          <w:rFonts w:hint="default" w:ascii="Times New Roman" w:hAnsi="Times New Roman" w:eastAsia="仿宋" w:cs="Times New Roman"/>
          <w:color w:val="000000" w:themeColor="text1"/>
          <w:sz w:val="30"/>
          <w:szCs w:val="30"/>
          <w14:textFill>
            <w14:solidFill>
              <w14:schemeClr w14:val="tx1"/>
            </w14:solidFill>
          </w14:textFill>
        </w:rPr>
      </w:pPr>
    </w:p>
    <w:p>
      <w:pPr>
        <w:rPr>
          <w:rFonts w:hint="default" w:ascii="Times New Roman" w:hAnsi="Times New Roman" w:eastAsia="仿宋" w:cs="Times New Roman"/>
          <w:color w:val="000000" w:themeColor="text1"/>
          <w:sz w:val="30"/>
          <w:szCs w:val="30"/>
          <w14:textFill>
            <w14:solidFill>
              <w14:schemeClr w14:val="tx1"/>
            </w14:solidFill>
          </w14:textFill>
        </w:rPr>
      </w:pPr>
    </w:p>
    <w:p>
      <w:pPr>
        <w:rPr>
          <w:rFonts w:hint="default" w:ascii="Times New Roman" w:hAnsi="Times New Roman" w:eastAsia="仿宋" w:cs="Times New Roman"/>
          <w:color w:val="000000" w:themeColor="text1"/>
          <w:sz w:val="30"/>
          <w:szCs w:val="30"/>
          <w14:textFill>
            <w14:solidFill>
              <w14:schemeClr w14:val="tx1"/>
            </w14:solidFill>
          </w14:textFill>
        </w:rPr>
      </w:pPr>
    </w:p>
    <w:p>
      <w:pPr>
        <w:rPr>
          <w:rFonts w:hint="default" w:ascii="Times New Roman" w:hAnsi="Times New Roman" w:eastAsia="仿宋" w:cs="Times New Roman"/>
          <w:color w:val="000000" w:themeColor="text1"/>
          <w:sz w:val="30"/>
          <w:szCs w:val="30"/>
          <w14:textFill>
            <w14:solidFill>
              <w14:schemeClr w14:val="tx1"/>
            </w14:solidFill>
          </w14:textFill>
        </w:rPr>
      </w:pPr>
    </w:p>
    <w:p>
      <w:pPr>
        <w:rPr>
          <w:rFonts w:hint="default" w:ascii="Times New Roman" w:hAnsi="Times New Roman" w:eastAsia="仿宋" w:cs="Times New Roman"/>
          <w:color w:val="000000" w:themeColor="text1"/>
          <w:sz w:val="30"/>
          <w:szCs w:val="3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-457200</wp:posOffset>
                </wp:positionH>
                <wp:positionV relativeFrom="page">
                  <wp:posOffset>8317230</wp:posOffset>
                </wp:positionV>
                <wp:extent cx="6120130" cy="2160270"/>
                <wp:effectExtent l="0" t="0" r="1270" b="11430"/>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6120130" cy="2160270"/>
                        </a:xfrm>
                        <a:prstGeom prst="rect">
                          <a:avLst/>
                        </a:prstGeom>
                        <a:solidFill>
                          <a:srgbClr val="FFFFFF"/>
                        </a:solidFill>
                        <a:ln>
                          <a:noFill/>
                        </a:ln>
                        <a:effectLst/>
                      </wps:spPr>
                      <wps:txbx>
                        <w:txbxContent>
                          <w:tbl>
                            <w:tblPr>
                              <w:tblStyle w:val="12"/>
                              <w:tblW w:w="0" w:type="auto"/>
                              <w:jc w:val="center"/>
                              <w:tblLayout w:type="fixed"/>
                              <w:tblCellMar>
                                <w:top w:w="0" w:type="dxa"/>
                                <w:left w:w="0" w:type="dxa"/>
                                <w:bottom w:w="0" w:type="dxa"/>
                                <w:right w:w="0" w:type="dxa"/>
                              </w:tblCellMar>
                            </w:tblPr>
                            <w:tblGrid>
                              <w:gridCol w:w="3232"/>
                              <w:gridCol w:w="3175"/>
                              <w:gridCol w:w="3232"/>
                            </w:tblGrid>
                            <w:tr>
                              <w:tblPrEx>
                                <w:tblCellMar>
                                  <w:top w:w="0" w:type="dxa"/>
                                  <w:left w:w="0" w:type="dxa"/>
                                  <w:bottom w:w="0" w:type="dxa"/>
                                  <w:right w:w="0" w:type="dxa"/>
                                </w:tblCellMar>
                              </w:tblPrEx>
                              <w:trPr>
                                <w:trHeight w:val="312" w:hRule="exact"/>
                                <w:jc w:val="center"/>
                              </w:trPr>
                              <w:tc>
                                <w:tcPr>
                                  <w:tcW w:w="9639" w:type="dxa"/>
                                  <w:gridSpan w:val="3"/>
                                </w:tcPr>
                                <w:p/>
                              </w:tc>
                            </w:tr>
                            <w:tr>
                              <w:tblPrEx>
                                <w:tblCellMar>
                                  <w:top w:w="0" w:type="dxa"/>
                                  <w:left w:w="0" w:type="dxa"/>
                                  <w:bottom w:w="0" w:type="dxa"/>
                                  <w:right w:w="0" w:type="dxa"/>
                                </w:tblCellMar>
                              </w:tblPrEx>
                              <w:trPr>
                                <w:trHeight w:val="567" w:hRule="exact"/>
                                <w:jc w:val="center"/>
                              </w:trPr>
                              <w:tc>
                                <w:tcPr>
                                  <w:tcW w:w="9639" w:type="dxa"/>
                                  <w:gridSpan w:val="3"/>
                                </w:tcPr>
                                <w:p/>
                              </w:tc>
                            </w:tr>
                            <w:tr>
                              <w:tblPrEx>
                                <w:tblCellMar>
                                  <w:top w:w="0" w:type="dxa"/>
                                  <w:left w:w="0" w:type="dxa"/>
                                  <w:bottom w:w="0" w:type="dxa"/>
                                  <w:right w:w="0" w:type="dxa"/>
                                </w:tblCellMar>
                              </w:tblPrEx>
                              <w:trPr>
                                <w:trHeight w:val="567" w:hRule="exact"/>
                                <w:jc w:val="center"/>
                              </w:trPr>
                              <w:tc>
                                <w:tcPr>
                                  <w:tcW w:w="3232" w:type="dxa"/>
                                  <w:tcBorders>
                                    <w:bottom w:val="single" w:color="auto" w:sz="8" w:space="0"/>
                                  </w:tcBorders>
                                  <w:vAlign w:val="bottom"/>
                                </w:tcPr>
                                <w:p>
                                  <w:pPr>
                                    <w:rPr>
                                      <w:rFonts w:ascii="黑体" w:hAnsi="黑体" w:eastAsia="黑体"/>
                                    </w:rPr>
                                  </w:pPr>
                                  <w:r>
                                    <w:rPr>
                                      <w:rFonts w:hint="eastAsia" w:ascii="黑体" w:hAnsi="黑体" w:eastAsia="黑体"/>
                                      <w:spacing w:val="10"/>
                                      <w:sz w:val="28"/>
                                      <w:szCs w:val="28"/>
                                    </w:rPr>
                                    <w:t>20**</w:t>
                                  </w:r>
                                  <w:r>
                                    <w:rPr>
                                      <w:rFonts w:hint="eastAsia" w:ascii="黑体" w:hAnsi="黑体" w:eastAsia="黑体"/>
                                      <w:sz w:val="28"/>
                                    </w:rPr>
                                    <w:t>-</w:t>
                                  </w:r>
                                  <w:r>
                                    <w:rPr>
                                      <w:rFonts w:hint="eastAsia" w:ascii="黑体" w:hAnsi="黑体" w:eastAsia="黑体"/>
                                      <w:spacing w:val="10"/>
                                      <w:sz w:val="28"/>
                                      <w:szCs w:val="28"/>
                                    </w:rPr>
                                    <w:t>**</w:t>
                                  </w:r>
                                  <w:r>
                                    <w:rPr>
                                      <w:rFonts w:hint="eastAsia" w:ascii="黑体" w:hAnsi="黑体" w:eastAsia="黑体"/>
                                      <w:sz w:val="28"/>
                                    </w:rPr>
                                    <w:t>-</w:t>
                                  </w:r>
                                  <w:r>
                                    <w:rPr>
                                      <w:rFonts w:hint="eastAsia" w:ascii="黑体" w:hAnsi="黑体" w:eastAsia="黑体"/>
                                      <w:spacing w:val="10"/>
                                      <w:sz w:val="28"/>
                                      <w:szCs w:val="28"/>
                                    </w:rPr>
                                    <w:t>**</w:t>
                                  </w:r>
                                  <w:r>
                                    <w:rPr>
                                      <w:rFonts w:hint="eastAsia" w:ascii="黑体" w:hAnsi="黑体" w:eastAsia="黑体"/>
                                      <w:sz w:val="28"/>
                                    </w:rPr>
                                    <w:t>发布</w:t>
                                  </w:r>
                                </w:p>
                              </w:tc>
                              <w:tc>
                                <w:tcPr>
                                  <w:tcW w:w="3175" w:type="dxa"/>
                                  <w:tcBorders>
                                    <w:bottom w:val="single" w:color="auto" w:sz="8" w:space="0"/>
                                  </w:tcBorders>
                                  <w:vAlign w:val="bottom"/>
                                </w:tcPr>
                                <w:p>
                                  <w:pPr>
                                    <w:jc w:val="center"/>
                                    <w:rPr>
                                      <w:rFonts w:ascii="黑体" w:eastAsia="黑体"/>
                                      <w:sz w:val="28"/>
                                    </w:rPr>
                                  </w:pPr>
                                </w:p>
                              </w:tc>
                              <w:tc>
                                <w:tcPr>
                                  <w:tcW w:w="3232" w:type="dxa"/>
                                  <w:tcBorders>
                                    <w:bottom w:val="single" w:color="auto" w:sz="8" w:space="0"/>
                                  </w:tcBorders>
                                  <w:vAlign w:val="bottom"/>
                                </w:tcPr>
                                <w:p>
                                  <w:pPr>
                                    <w:jc w:val="right"/>
                                    <w:rPr>
                                      <w:rFonts w:ascii="黑体" w:hAnsi="黑体" w:eastAsia="黑体"/>
                                    </w:rPr>
                                  </w:pPr>
                                  <w:r>
                                    <w:rPr>
                                      <w:rFonts w:hint="eastAsia" w:ascii="黑体" w:hAnsi="黑体" w:eastAsia="黑体"/>
                                      <w:spacing w:val="10"/>
                                      <w:sz w:val="28"/>
                                      <w:szCs w:val="28"/>
                                    </w:rPr>
                                    <w:t>20**</w:t>
                                  </w:r>
                                  <w:r>
                                    <w:rPr>
                                      <w:rFonts w:hint="eastAsia" w:ascii="黑体" w:hAnsi="黑体" w:eastAsia="黑体"/>
                                      <w:sz w:val="28"/>
                                    </w:rPr>
                                    <w:t>-</w:t>
                                  </w:r>
                                  <w:r>
                                    <w:rPr>
                                      <w:rFonts w:hint="eastAsia" w:ascii="黑体" w:hAnsi="黑体" w:eastAsia="黑体"/>
                                      <w:spacing w:val="10"/>
                                      <w:sz w:val="28"/>
                                      <w:szCs w:val="28"/>
                                    </w:rPr>
                                    <w:t>**</w:t>
                                  </w:r>
                                  <w:r>
                                    <w:rPr>
                                      <w:rFonts w:hint="eastAsia" w:ascii="黑体" w:hAnsi="黑体" w:eastAsia="黑体"/>
                                      <w:sz w:val="28"/>
                                    </w:rPr>
                                    <w:t>-</w:t>
                                  </w:r>
                                  <w:r>
                                    <w:rPr>
                                      <w:rFonts w:hint="eastAsia" w:ascii="黑体" w:hAnsi="黑体" w:eastAsia="黑体"/>
                                      <w:spacing w:val="10"/>
                                      <w:sz w:val="28"/>
                                      <w:szCs w:val="28"/>
                                    </w:rPr>
                                    <w:t>**</w:t>
                                  </w:r>
                                  <w:r>
                                    <w:rPr>
                                      <w:rFonts w:hint="eastAsia" w:ascii="黑体" w:hAnsi="黑体" w:eastAsia="黑体"/>
                                      <w:sz w:val="28"/>
                                    </w:rPr>
                                    <w:t>实施</w:t>
                                  </w:r>
                                </w:p>
                              </w:tc>
                            </w:tr>
                            <w:tr>
                              <w:tblPrEx>
                                <w:tblCellMar>
                                  <w:top w:w="0" w:type="dxa"/>
                                  <w:left w:w="0" w:type="dxa"/>
                                  <w:bottom w:w="0" w:type="dxa"/>
                                  <w:right w:w="0" w:type="dxa"/>
                                </w:tblCellMar>
                              </w:tblPrEx>
                              <w:trPr>
                                <w:trHeight w:val="567" w:hRule="exact"/>
                                <w:jc w:val="center"/>
                              </w:trPr>
                              <w:tc>
                                <w:tcPr>
                                  <w:tcW w:w="9639" w:type="dxa"/>
                                  <w:gridSpan w:val="3"/>
                                  <w:tcBorders>
                                    <w:top w:val="single" w:color="auto" w:sz="8" w:space="0"/>
                                  </w:tcBorders>
                                  <w:vAlign w:val="center"/>
                                </w:tcPr>
                                <w:p>
                                  <w:pPr>
                                    <w:jc w:val="center"/>
                                    <w:rPr>
                                      <w:rFonts w:eastAsia="黑体"/>
                                      <w:spacing w:val="30"/>
                                      <w:sz w:val="32"/>
                                    </w:rPr>
                                  </w:pPr>
                                </w:p>
                              </w:tc>
                            </w:tr>
                            <w:tr>
                              <w:tblPrEx>
                                <w:tblCellMar>
                                  <w:top w:w="0" w:type="dxa"/>
                                  <w:left w:w="0" w:type="dxa"/>
                                  <w:bottom w:w="0" w:type="dxa"/>
                                  <w:right w:w="0" w:type="dxa"/>
                                </w:tblCellMar>
                              </w:tblPrEx>
                              <w:trPr>
                                <w:trHeight w:val="380" w:hRule="exact"/>
                                <w:jc w:val="center"/>
                              </w:trPr>
                              <w:tc>
                                <w:tcPr>
                                  <w:tcW w:w="9639" w:type="dxa"/>
                                  <w:gridSpan w:val="3"/>
                                </w:tcPr>
                                <w:p>
                                  <w:pPr>
                                    <w:spacing w:line="360" w:lineRule="exact"/>
                                    <w:jc w:val="center"/>
                                    <w:rPr>
                                      <w:sz w:val="30"/>
                                      <w:szCs w:val="30"/>
                                    </w:rPr>
                                  </w:pPr>
                                  <w:r>
                                    <w:rPr>
                                      <w:rFonts w:hint="eastAsia" w:eastAsia="黑体"/>
                                      <w:spacing w:val="40"/>
                                      <w:sz w:val="32"/>
                                      <w:szCs w:val="32"/>
                                    </w:rPr>
                                    <w:t>中华中医药学会</w:t>
                                  </w:r>
                                  <w:r>
                                    <w:rPr>
                                      <w:rFonts w:hint="eastAsia" w:eastAsia="黑体"/>
                                      <w:spacing w:val="40"/>
                                      <w:sz w:val="28"/>
                                      <w:szCs w:val="28"/>
                                    </w:rPr>
                                    <w:t>发布</w:t>
                                  </w:r>
                                </w:p>
                              </w:tc>
                            </w:tr>
                          </w:tbl>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6pt;margin-top:654.9pt;height:170.1pt;width:481.9pt;mso-position-vertical-relative:page;z-index:251659264;mso-width-relative:page;mso-height-relative:page;" fillcolor="#FFFFFF" filled="t" stroked="f" coordsize="21600,21600" o:allowincell="f" o:gfxdata="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gM1SvbAAAADQEAAA8AAAAAAAAAAQAgAAAAIgAAAGRycy9kb3ducmV2LnhtbFBLAQIUABQA&#10;AAAIAIdO4kAKHjVEJgIAAD8EAAAOAAAAAAAAAAEAIAAAACoBAABkcnMvZTJvRG9jLnhtbFBLBQYA&#10;AAAABgAGAFkBAADCBQAAAAA=&#10;">
                <v:fill on="t" focussize="0,0"/>
                <v:stroke on="f"/>
                <v:imagedata o:title=""/>
                <o:lock v:ext="edit" aspectratio="f"/>
                <v:textbox inset="0mm,0mm,0mm,0mm">
                  <w:txbxContent>
                    <w:tbl>
                      <w:tblPr>
                        <w:tblStyle w:val="12"/>
                        <w:tblW w:w="0" w:type="auto"/>
                        <w:jc w:val="center"/>
                        <w:tblLayout w:type="fixed"/>
                        <w:tblCellMar>
                          <w:top w:w="0" w:type="dxa"/>
                          <w:left w:w="0" w:type="dxa"/>
                          <w:bottom w:w="0" w:type="dxa"/>
                          <w:right w:w="0" w:type="dxa"/>
                        </w:tblCellMar>
                      </w:tblPr>
                      <w:tblGrid>
                        <w:gridCol w:w="3232"/>
                        <w:gridCol w:w="3175"/>
                        <w:gridCol w:w="3232"/>
                      </w:tblGrid>
                      <w:tr>
                        <w:tblPrEx>
                          <w:tblCellMar>
                            <w:top w:w="0" w:type="dxa"/>
                            <w:left w:w="0" w:type="dxa"/>
                            <w:bottom w:w="0" w:type="dxa"/>
                            <w:right w:w="0" w:type="dxa"/>
                          </w:tblCellMar>
                        </w:tblPrEx>
                        <w:trPr>
                          <w:trHeight w:val="312" w:hRule="exact"/>
                          <w:jc w:val="center"/>
                        </w:trPr>
                        <w:tc>
                          <w:tcPr>
                            <w:tcW w:w="9639" w:type="dxa"/>
                            <w:gridSpan w:val="3"/>
                          </w:tcPr>
                          <w:p/>
                        </w:tc>
                      </w:tr>
                      <w:tr>
                        <w:tblPrEx>
                          <w:tblCellMar>
                            <w:top w:w="0" w:type="dxa"/>
                            <w:left w:w="0" w:type="dxa"/>
                            <w:bottom w:w="0" w:type="dxa"/>
                            <w:right w:w="0" w:type="dxa"/>
                          </w:tblCellMar>
                        </w:tblPrEx>
                        <w:trPr>
                          <w:trHeight w:val="567" w:hRule="exact"/>
                          <w:jc w:val="center"/>
                        </w:trPr>
                        <w:tc>
                          <w:tcPr>
                            <w:tcW w:w="9639" w:type="dxa"/>
                            <w:gridSpan w:val="3"/>
                          </w:tcPr>
                          <w:p/>
                        </w:tc>
                      </w:tr>
                      <w:tr>
                        <w:tblPrEx>
                          <w:tblCellMar>
                            <w:top w:w="0" w:type="dxa"/>
                            <w:left w:w="0" w:type="dxa"/>
                            <w:bottom w:w="0" w:type="dxa"/>
                            <w:right w:w="0" w:type="dxa"/>
                          </w:tblCellMar>
                        </w:tblPrEx>
                        <w:trPr>
                          <w:trHeight w:val="567" w:hRule="exact"/>
                          <w:jc w:val="center"/>
                        </w:trPr>
                        <w:tc>
                          <w:tcPr>
                            <w:tcW w:w="3232" w:type="dxa"/>
                            <w:tcBorders>
                              <w:bottom w:val="single" w:color="auto" w:sz="8" w:space="0"/>
                            </w:tcBorders>
                            <w:vAlign w:val="bottom"/>
                          </w:tcPr>
                          <w:p>
                            <w:pPr>
                              <w:rPr>
                                <w:rFonts w:ascii="黑体" w:hAnsi="黑体" w:eastAsia="黑体"/>
                              </w:rPr>
                            </w:pPr>
                            <w:r>
                              <w:rPr>
                                <w:rFonts w:hint="eastAsia" w:ascii="黑体" w:hAnsi="黑体" w:eastAsia="黑体"/>
                                <w:spacing w:val="10"/>
                                <w:sz w:val="28"/>
                                <w:szCs w:val="28"/>
                              </w:rPr>
                              <w:t>20**</w:t>
                            </w:r>
                            <w:r>
                              <w:rPr>
                                <w:rFonts w:hint="eastAsia" w:ascii="黑体" w:hAnsi="黑体" w:eastAsia="黑体"/>
                                <w:sz w:val="28"/>
                              </w:rPr>
                              <w:t>-</w:t>
                            </w:r>
                            <w:r>
                              <w:rPr>
                                <w:rFonts w:hint="eastAsia" w:ascii="黑体" w:hAnsi="黑体" w:eastAsia="黑体"/>
                                <w:spacing w:val="10"/>
                                <w:sz w:val="28"/>
                                <w:szCs w:val="28"/>
                              </w:rPr>
                              <w:t>**</w:t>
                            </w:r>
                            <w:r>
                              <w:rPr>
                                <w:rFonts w:hint="eastAsia" w:ascii="黑体" w:hAnsi="黑体" w:eastAsia="黑体"/>
                                <w:sz w:val="28"/>
                              </w:rPr>
                              <w:t>-</w:t>
                            </w:r>
                            <w:r>
                              <w:rPr>
                                <w:rFonts w:hint="eastAsia" w:ascii="黑体" w:hAnsi="黑体" w:eastAsia="黑体"/>
                                <w:spacing w:val="10"/>
                                <w:sz w:val="28"/>
                                <w:szCs w:val="28"/>
                              </w:rPr>
                              <w:t>**</w:t>
                            </w:r>
                            <w:r>
                              <w:rPr>
                                <w:rFonts w:hint="eastAsia" w:ascii="黑体" w:hAnsi="黑体" w:eastAsia="黑体"/>
                                <w:sz w:val="28"/>
                              </w:rPr>
                              <w:t>发布</w:t>
                            </w:r>
                          </w:p>
                        </w:tc>
                        <w:tc>
                          <w:tcPr>
                            <w:tcW w:w="3175" w:type="dxa"/>
                            <w:tcBorders>
                              <w:bottom w:val="single" w:color="auto" w:sz="8" w:space="0"/>
                            </w:tcBorders>
                            <w:vAlign w:val="bottom"/>
                          </w:tcPr>
                          <w:p>
                            <w:pPr>
                              <w:jc w:val="center"/>
                              <w:rPr>
                                <w:rFonts w:ascii="黑体" w:eastAsia="黑体"/>
                                <w:sz w:val="28"/>
                              </w:rPr>
                            </w:pPr>
                          </w:p>
                        </w:tc>
                        <w:tc>
                          <w:tcPr>
                            <w:tcW w:w="3232" w:type="dxa"/>
                            <w:tcBorders>
                              <w:bottom w:val="single" w:color="auto" w:sz="8" w:space="0"/>
                            </w:tcBorders>
                            <w:vAlign w:val="bottom"/>
                          </w:tcPr>
                          <w:p>
                            <w:pPr>
                              <w:jc w:val="right"/>
                              <w:rPr>
                                <w:rFonts w:ascii="黑体" w:hAnsi="黑体" w:eastAsia="黑体"/>
                              </w:rPr>
                            </w:pPr>
                            <w:r>
                              <w:rPr>
                                <w:rFonts w:hint="eastAsia" w:ascii="黑体" w:hAnsi="黑体" w:eastAsia="黑体"/>
                                <w:spacing w:val="10"/>
                                <w:sz w:val="28"/>
                                <w:szCs w:val="28"/>
                              </w:rPr>
                              <w:t>20**</w:t>
                            </w:r>
                            <w:r>
                              <w:rPr>
                                <w:rFonts w:hint="eastAsia" w:ascii="黑体" w:hAnsi="黑体" w:eastAsia="黑体"/>
                                <w:sz w:val="28"/>
                              </w:rPr>
                              <w:t>-</w:t>
                            </w:r>
                            <w:r>
                              <w:rPr>
                                <w:rFonts w:hint="eastAsia" w:ascii="黑体" w:hAnsi="黑体" w:eastAsia="黑体"/>
                                <w:spacing w:val="10"/>
                                <w:sz w:val="28"/>
                                <w:szCs w:val="28"/>
                              </w:rPr>
                              <w:t>**</w:t>
                            </w:r>
                            <w:r>
                              <w:rPr>
                                <w:rFonts w:hint="eastAsia" w:ascii="黑体" w:hAnsi="黑体" w:eastAsia="黑体"/>
                                <w:sz w:val="28"/>
                              </w:rPr>
                              <w:t>-</w:t>
                            </w:r>
                            <w:r>
                              <w:rPr>
                                <w:rFonts w:hint="eastAsia" w:ascii="黑体" w:hAnsi="黑体" w:eastAsia="黑体"/>
                                <w:spacing w:val="10"/>
                                <w:sz w:val="28"/>
                                <w:szCs w:val="28"/>
                              </w:rPr>
                              <w:t>**</w:t>
                            </w:r>
                            <w:r>
                              <w:rPr>
                                <w:rFonts w:hint="eastAsia" w:ascii="黑体" w:hAnsi="黑体" w:eastAsia="黑体"/>
                                <w:sz w:val="28"/>
                              </w:rPr>
                              <w:t>实施</w:t>
                            </w:r>
                          </w:p>
                        </w:tc>
                      </w:tr>
                      <w:tr>
                        <w:tblPrEx>
                          <w:tblCellMar>
                            <w:top w:w="0" w:type="dxa"/>
                            <w:left w:w="0" w:type="dxa"/>
                            <w:bottom w:w="0" w:type="dxa"/>
                            <w:right w:w="0" w:type="dxa"/>
                          </w:tblCellMar>
                        </w:tblPrEx>
                        <w:trPr>
                          <w:trHeight w:val="567" w:hRule="exact"/>
                          <w:jc w:val="center"/>
                        </w:trPr>
                        <w:tc>
                          <w:tcPr>
                            <w:tcW w:w="9639" w:type="dxa"/>
                            <w:gridSpan w:val="3"/>
                            <w:tcBorders>
                              <w:top w:val="single" w:color="auto" w:sz="8" w:space="0"/>
                            </w:tcBorders>
                            <w:vAlign w:val="center"/>
                          </w:tcPr>
                          <w:p>
                            <w:pPr>
                              <w:jc w:val="center"/>
                              <w:rPr>
                                <w:rFonts w:eastAsia="黑体"/>
                                <w:spacing w:val="30"/>
                                <w:sz w:val="32"/>
                              </w:rPr>
                            </w:pPr>
                          </w:p>
                        </w:tc>
                      </w:tr>
                      <w:tr>
                        <w:tblPrEx>
                          <w:tblCellMar>
                            <w:top w:w="0" w:type="dxa"/>
                            <w:left w:w="0" w:type="dxa"/>
                            <w:bottom w:w="0" w:type="dxa"/>
                            <w:right w:w="0" w:type="dxa"/>
                          </w:tblCellMar>
                        </w:tblPrEx>
                        <w:trPr>
                          <w:trHeight w:val="380" w:hRule="exact"/>
                          <w:jc w:val="center"/>
                        </w:trPr>
                        <w:tc>
                          <w:tcPr>
                            <w:tcW w:w="9639" w:type="dxa"/>
                            <w:gridSpan w:val="3"/>
                          </w:tcPr>
                          <w:p>
                            <w:pPr>
                              <w:spacing w:line="360" w:lineRule="exact"/>
                              <w:jc w:val="center"/>
                              <w:rPr>
                                <w:sz w:val="30"/>
                                <w:szCs w:val="30"/>
                              </w:rPr>
                            </w:pPr>
                            <w:r>
                              <w:rPr>
                                <w:rFonts w:hint="eastAsia" w:eastAsia="黑体"/>
                                <w:spacing w:val="40"/>
                                <w:sz w:val="32"/>
                                <w:szCs w:val="32"/>
                              </w:rPr>
                              <w:t>中华中医药学会</w:t>
                            </w:r>
                            <w:r>
                              <w:rPr>
                                <w:rFonts w:hint="eastAsia" w:eastAsia="黑体"/>
                                <w:spacing w:val="40"/>
                                <w:sz w:val="28"/>
                                <w:szCs w:val="28"/>
                              </w:rPr>
                              <w:t>发布</w:t>
                            </w:r>
                          </w:p>
                        </w:tc>
                      </w:tr>
                    </w:tbl>
                    <w:p/>
                  </w:txbxContent>
                </v:textbox>
              </v:shape>
            </w:pict>
          </mc:Fallback>
        </mc:AlternateContent>
      </w:r>
    </w:p>
    <w:sdt>
      <w:sdtPr>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id w:val="147468541"/>
        <w15:color w:val="DBDBDB"/>
        <w:docPartObj>
          <w:docPartGallery w:val="Table of Contents"/>
          <w:docPartUnique/>
        </w:docPartObj>
      </w:sdtPr>
      <w:sdtEndP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z w:val="21"/>
              <w14:textFill>
                <w14:solidFill>
                  <w14:schemeClr w14:val="tx1"/>
                </w14:solidFill>
              </w14:textFill>
            </w:rPr>
            <w:t>目录</w:t>
          </w:r>
        </w:p>
        <w:p>
          <w:pPr>
            <w:pStyle w:val="9"/>
            <w:tabs>
              <w:tab w:val="right" w:leader="dot" w:pos="8312"/>
            </w:tabs>
            <w:jc w:val="center"/>
            <w:rPr>
              <w:rFonts w:hint="default" w:ascii="Times New Roman" w:hAnsi="Times New Roman" w:eastAsia="黑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24"/>
              <w:szCs w:val="24"/>
              <w:lang w:val="en-US" w:eastAsia="zh-CN"/>
              <w14:textFill>
                <w14:solidFill>
                  <w14:schemeClr w14:val="tx1"/>
                </w14:solidFill>
              </w14:textFill>
            </w:rPr>
            <w:t>目录</w:t>
          </w:r>
        </w:p>
        <w:p>
          <w:pPr>
            <w:pStyle w:val="9"/>
            <w:tabs>
              <w:tab w:val="right" w:leader="dot" w:pos="8312"/>
            </w:tabs>
            <w:rPr>
              <w:rFonts w:hint="default" w:ascii="Times New Roman" w:hAnsi="Times New Roman" w:eastAsia="宋体" w:cs="Times New Roman"/>
              <w:b w:val="0"/>
              <w:bCs w:val="0"/>
              <w:color w:val="000000" w:themeColor="text1"/>
              <w:sz w:val="21"/>
              <w:szCs w:val="21"/>
              <w14:textFill>
                <w14:solidFill>
                  <w14:schemeClr w14:val="tx1"/>
                </w14:solidFill>
              </w14:textFill>
            </w:rPr>
          </w:pPr>
        </w:p>
        <w:p>
          <w:pPr>
            <w:pStyle w:val="9"/>
            <w:tabs>
              <w:tab w:val="right" w:leader="dot" w:pos="8312"/>
            </w:tabs>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1"/>
              <w:szCs w:val="21"/>
              <w14:textFill>
                <w14:solidFill>
                  <w14:schemeClr w14:val="tx1"/>
                </w14:solidFill>
              </w14:textFill>
            </w:rPr>
            <w:instrText xml:space="preserve">TOC \o "1-1" \h \u </w:instrText>
          </w:r>
          <w:r>
            <w:rPr>
              <w:rFonts w:hint="default" w:ascii="Times New Roman" w:hAnsi="Times New Roman" w:eastAsia="宋体" w:cs="Times New Roman"/>
              <w:b w:val="0"/>
              <w:bCs w:val="0"/>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begin"/>
          </w:r>
          <w:r>
            <w:rPr>
              <w:rFonts w:hint="default" w:ascii="Times New Roman" w:hAnsi="Times New Roman" w:eastAsia="宋体" w:cs="Times New Roman"/>
              <w:b w:val="0"/>
              <w:bCs/>
              <w:color w:val="000000" w:themeColor="text1"/>
              <w:sz w:val="21"/>
              <w:szCs w:val="21"/>
              <w14:textFill>
                <w14:solidFill>
                  <w14:schemeClr w14:val="tx1"/>
                </w14:solidFill>
              </w14:textFill>
            </w:rPr>
            <w:instrText xml:space="preserve"> HYPERLINK \l _Toc212 </w:instrText>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b w:val="0"/>
              <w:bCs/>
              <w:color w:val="000000" w:themeColor="text1"/>
              <w:sz w:val="21"/>
              <w:szCs w:val="21"/>
              <w14:textFill>
                <w14:solidFill>
                  <w14:schemeClr w14:val="tx1"/>
                </w14:solidFill>
              </w14:textFill>
            </w:rPr>
            <w:t>前  言</w:t>
          </w:r>
          <w:r>
            <w:rPr>
              <w:rFonts w:hint="default" w:ascii="Times New Roman" w:hAnsi="Times New Roman" w:eastAsia="宋体" w:cs="Times New Roman"/>
              <w:b w:val="0"/>
              <w:bCs/>
              <w:color w:val="000000" w:themeColor="text1"/>
              <w:sz w:val="21"/>
              <w:szCs w:val="21"/>
              <w14:textFill>
                <w14:solidFill>
                  <w14:schemeClr w14:val="tx1"/>
                </w14:solidFill>
              </w14:textFill>
            </w:rPr>
            <w:tab/>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begin"/>
          </w:r>
          <w:r>
            <w:rPr>
              <w:rFonts w:hint="default" w:ascii="Times New Roman" w:hAnsi="Times New Roman" w:eastAsia="宋体" w:cs="Times New Roman"/>
              <w:b w:val="0"/>
              <w:bCs/>
              <w:color w:val="000000" w:themeColor="text1"/>
              <w:sz w:val="21"/>
              <w:szCs w:val="21"/>
              <w14:textFill>
                <w14:solidFill>
                  <w14:schemeClr w14:val="tx1"/>
                </w14:solidFill>
              </w14:textFill>
            </w:rPr>
            <w:instrText xml:space="preserve"> PAGEREF _Toc212 </w:instrText>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b w:val="0"/>
              <w:bCs/>
              <w:color w:val="000000" w:themeColor="text1"/>
              <w:sz w:val="21"/>
              <w:szCs w:val="21"/>
              <w14:textFill>
                <w14:solidFill>
                  <w14:schemeClr w14:val="tx1"/>
                </w14:solidFill>
              </w14:textFill>
            </w:rPr>
            <w:t>III</w:t>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end"/>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end"/>
          </w:r>
        </w:p>
        <w:p>
          <w:pPr>
            <w:pStyle w:val="9"/>
            <w:tabs>
              <w:tab w:val="right" w:leader="dot" w:pos="8312"/>
            </w:tabs>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begin"/>
          </w:r>
          <w:r>
            <w:rPr>
              <w:rFonts w:hint="default" w:ascii="Times New Roman" w:hAnsi="Times New Roman" w:eastAsia="宋体" w:cs="Times New Roman"/>
              <w:b w:val="0"/>
              <w:bCs/>
              <w:color w:val="000000" w:themeColor="text1"/>
              <w:sz w:val="21"/>
              <w:szCs w:val="21"/>
              <w14:textFill>
                <w14:solidFill>
                  <w14:schemeClr w14:val="tx1"/>
                </w14:solidFill>
              </w14:textFill>
            </w:rPr>
            <w:instrText xml:space="preserve"> HYPERLINK \l _Toc18491 </w:instrText>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b w:val="0"/>
              <w:bCs/>
              <w:color w:val="000000" w:themeColor="text1"/>
              <w:sz w:val="21"/>
              <w:szCs w:val="21"/>
              <w14:textFill>
                <w14:solidFill>
                  <w14:schemeClr w14:val="tx1"/>
                </w14:solidFill>
              </w14:textFill>
            </w:rPr>
            <w:t>引 言</w:t>
          </w:r>
          <w:r>
            <w:rPr>
              <w:rFonts w:hint="default" w:ascii="Times New Roman" w:hAnsi="Times New Roman" w:eastAsia="宋体" w:cs="Times New Roman"/>
              <w:b w:val="0"/>
              <w:bCs/>
              <w:color w:val="000000" w:themeColor="text1"/>
              <w:sz w:val="21"/>
              <w:szCs w:val="21"/>
              <w14:textFill>
                <w14:solidFill>
                  <w14:schemeClr w14:val="tx1"/>
                </w14:solidFill>
              </w14:textFill>
            </w:rPr>
            <w:tab/>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begin"/>
          </w:r>
          <w:r>
            <w:rPr>
              <w:rFonts w:hint="default" w:ascii="Times New Roman" w:hAnsi="Times New Roman" w:eastAsia="宋体" w:cs="Times New Roman"/>
              <w:b w:val="0"/>
              <w:bCs/>
              <w:color w:val="000000" w:themeColor="text1"/>
              <w:sz w:val="21"/>
              <w:szCs w:val="21"/>
              <w14:textFill>
                <w14:solidFill>
                  <w14:schemeClr w14:val="tx1"/>
                </w14:solidFill>
              </w14:textFill>
            </w:rPr>
            <w:instrText xml:space="preserve"> PAGEREF _Toc18491 </w:instrText>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b w:val="0"/>
              <w:bCs/>
              <w:color w:val="000000" w:themeColor="text1"/>
              <w:sz w:val="21"/>
              <w:szCs w:val="21"/>
              <w14:textFill>
                <w14:solidFill>
                  <w14:schemeClr w14:val="tx1"/>
                </w14:solidFill>
              </w14:textFill>
            </w:rPr>
            <w:t>IV</w:t>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end"/>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end"/>
          </w:r>
        </w:p>
        <w:p>
          <w:pPr>
            <w:pStyle w:val="9"/>
            <w:tabs>
              <w:tab w:val="right" w:leader="dot" w:pos="8312"/>
            </w:tabs>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begin"/>
          </w:r>
          <w:r>
            <w:rPr>
              <w:rFonts w:hint="default" w:ascii="Times New Roman" w:hAnsi="Times New Roman" w:eastAsia="宋体" w:cs="Times New Roman"/>
              <w:b w:val="0"/>
              <w:bCs/>
              <w:color w:val="000000" w:themeColor="text1"/>
              <w:sz w:val="21"/>
              <w:szCs w:val="21"/>
              <w14:textFill>
                <w14:solidFill>
                  <w14:schemeClr w14:val="tx1"/>
                </w14:solidFill>
              </w14:textFill>
            </w:rPr>
            <w:instrText xml:space="preserve"> HYPERLINK \l _Toc1795 </w:instrText>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b w:val="0"/>
              <w:bCs/>
              <w:color w:val="000000" w:themeColor="text1"/>
              <w:sz w:val="21"/>
              <w:szCs w:val="21"/>
              <w14:textFill>
                <w14:solidFill>
                  <w14:schemeClr w14:val="tx1"/>
                </w14:solidFill>
              </w14:textFill>
            </w:rPr>
            <w:t>绝经后骨质疏松症中医诊疗指南</w:t>
          </w:r>
          <w:r>
            <w:rPr>
              <w:rFonts w:hint="default" w:ascii="Times New Roman" w:hAnsi="Times New Roman" w:eastAsia="宋体" w:cs="Times New Roman"/>
              <w:b w:val="0"/>
              <w:bCs/>
              <w:color w:val="000000" w:themeColor="text1"/>
              <w:sz w:val="21"/>
              <w:szCs w:val="21"/>
              <w14:textFill>
                <w14:solidFill>
                  <w14:schemeClr w14:val="tx1"/>
                </w14:solidFill>
              </w14:textFill>
            </w:rPr>
            <w:tab/>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begin"/>
          </w:r>
          <w:r>
            <w:rPr>
              <w:rFonts w:hint="default" w:ascii="Times New Roman" w:hAnsi="Times New Roman" w:eastAsia="宋体" w:cs="Times New Roman"/>
              <w:b w:val="0"/>
              <w:bCs/>
              <w:color w:val="000000" w:themeColor="text1"/>
              <w:sz w:val="21"/>
              <w:szCs w:val="21"/>
              <w14:textFill>
                <w14:solidFill>
                  <w14:schemeClr w14:val="tx1"/>
                </w14:solidFill>
              </w14:textFill>
            </w:rPr>
            <w:instrText xml:space="preserve"> PAGEREF _Toc1795 </w:instrText>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b w:val="0"/>
              <w:bCs/>
              <w:color w:val="000000" w:themeColor="text1"/>
              <w:sz w:val="21"/>
              <w:szCs w:val="21"/>
              <w14:textFill>
                <w14:solidFill>
                  <w14:schemeClr w14:val="tx1"/>
                </w14:solidFill>
              </w14:textFill>
            </w:rPr>
            <w:t>5</w:t>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end"/>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end"/>
          </w:r>
        </w:p>
        <w:p>
          <w:pPr>
            <w:pStyle w:val="9"/>
            <w:tabs>
              <w:tab w:val="right" w:leader="dot" w:pos="8312"/>
            </w:tabs>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begin"/>
          </w:r>
          <w:r>
            <w:rPr>
              <w:rFonts w:hint="default" w:ascii="Times New Roman" w:hAnsi="Times New Roman" w:eastAsia="宋体" w:cs="Times New Roman"/>
              <w:b w:val="0"/>
              <w:bCs/>
              <w:color w:val="000000" w:themeColor="text1"/>
              <w:sz w:val="21"/>
              <w:szCs w:val="21"/>
              <w14:textFill>
                <w14:solidFill>
                  <w14:schemeClr w14:val="tx1"/>
                </w14:solidFill>
              </w14:textFill>
            </w:rPr>
            <w:instrText xml:space="preserve"> HYPERLINK \l _Toc12962 </w:instrText>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b w:val="0"/>
              <w:bCs/>
              <w:i w:val="0"/>
              <w:color w:val="000000" w:themeColor="text1"/>
              <w:sz w:val="21"/>
              <w:szCs w:val="21"/>
              <w14:textFill>
                <w14:solidFill>
                  <w14:schemeClr w14:val="tx1"/>
                </w14:solidFill>
              </w14:textFill>
            </w:rPr>
            <w:t xml:space="preserve">1 </w:t>
          </w:r>
          <w:r>
            <w:rPr>
              <w:rFonts w:hint="default" w:ascii="Times New Roman" w:hAnsi="Times New Roman" w:eastAsia="宋体" w:cs="Times New Roman"/>
              <w:b w:val="0"/>
              <w:bCs/>
              <w:color w:val="000000" w:themeColor="text1"/>
              <w:sz w:val="21"/>
              <w:szCs w:val="21"/>
              <w14:textFill>
                <w14:solidFill>
                  <w14:schemeClr w14:val="tx1"/>
                </w14:solidFill>
              </w14:textFill>
            </w:rPr>
            <w:t>范围</w:t>
          </w:r>
          <w:r>
            <w:rPr>
              <w:rFonts w:hint="default" w:ascii="Times New Roman" w:hAnsi="Times New Roman" w:eastAsia="宋体" w:cs="Times New Roman"/>
              <w:b w:val="0"/>
              <w:bCs/>
              <w:color w:val="000000" w:themeColor="text1"/>
              <w:sz w:val="21"/>
              <w:szCs w:val="21"/>
              <w14:textFill>
                <w14:solidFill>
                  <w14:schemeClr w14:val="tx1"/>
                </w14:solidFill>
              </w14:textFill>
            </w:rPr>
            <w:tab/>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begin"/>
          </w:r>
          <w:r>
            <w:rPr>
              <w:rFonts w:hint="default" w:ascii="Times New Roman" w:hAnsi="Times New Roman" w:eastAsia="宋体" w:cs="Times New Roman"/>
              <w:b w:val="0"/>
              <w:bCs/>
              <w:color w:val="000000" w:themeColor="text1"/>
              <w:sz w:val="21"/>
              <w:szCs w:val="21"/>
              <w14:textFill>
                <w14:solidFill>
                  <w14:schemeClr w14:val="tx1"/>
                </w14:solidFill>
              </w14:textFill>
            </w:rPr>
            <w:instrText xml:space="preserve"> PAGEREF _Toc12962 </w:instrText>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b w:val="0"/>
              <w:bCs/>
              <w:color w:val="000000" w:themeColor="text1"/>
              <w:sz w:val="21"/>
              <w:szCs w:val="21"/>
              <w14:textFill>
                <w14:solidFill>
                  <w14:schemeClr w14:val="tx1"/>
                </w14:solidFill>
              </w14:textFill>
            </w:rPr>
            <w:t>5</w:t>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end"/>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end"/>
          </w:r>
        </w:p>
        <w:p>
          <w:pPr>
            <w:pStyle w:val="9"/>
            <w:tabs>
              <w:tab w:val="right" w:leader="dot" w:pos="8312"/>
            </w:tabs>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begin"/>
          </w:r>
          <w:r>
            <w:rPr>
              <w:rFonts w:hint="default" w:ascii="Times New Roman" w:hAnsi="Times New Roman" w:eastAsia="宋体" w:cs="Times New Roman"/>
              <w:b w:val="0"/>
              <w:bCs/>
              <w:color w:val="000000" w:themeColor="text1"/>
              <w:sz w:val="21"/>
              <w:szCs w:val="21"/>
              <w14:textFill>
                <w14:solidFill>
                  <w14:schemeClr w14:val="tx1"/>
                </w14:solidFill>
              </w14:textFill>
            </w:rPr>
            <w:instrText xml:space="preserve"> HYPERLINK \l _Toc17162 </w:instrText>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b w:val="0"/>
              <w:bCs/>
              <w:i w:val="0"/>
              <w:color w:val="000000" w:themeColor="text1"/>
              <w:sz w:val="21"/>
              <w:szCs w:val="21"/>
              <w14:textFill>
                <w14:solidFill>
                  <w14:schemeClr w14:val="tx1"/>
                </w14:solidFill>
              </w14:textFill>
            </w:rPr>
            <w:t xml:space="preserve">2 </w:t>
          </w:r>
          <w:r>
            <w:rPr>
              <w:rFonts w:hint="default" w:ascii="Times New Roman" w:hAnsi="Times New Roman" w:eastAsia="宋体" w:cs="Times New Roman"/>
              <w:b w:val="0"/>
              <w:bCs/>
              <w:color w:val="000000" w:themeColor="text1"/>
              <w:sz w:val="21"/>
              <w:szCs w:val="21"/>
              <w14:textFill>
                <w14:solidFill>
                  <w14:schemeClr w14:val="tx1"/>
                </w14:solidFill>
              </w14:textFill>
            </w:rPr>
            <w:t>规范性引用文件</w:t>
          </w:r>
          <w:r>
            <w:rPr>
              <w:rFonts w:hint="default" w:ascii="Times New Roman" w:hAnsi="Times New Roman" w:eastAsia="宋体" w:cs="Times New Roman"/>
              <w:b w:val="0"/>
              <w:bCs/>
              <w:color w:val="000000" w:themeColor="text1"/>
              <w:sz w:val="21"/>
              <w:szCs w:val="21"/>
              <w14:textFill>
                <w14:solidFill>
                  <w14:schemeClr w14:val="tx1"/>
                </w14:solidFill>
              </w14:textFill>
            </w:rPr>
            <w:tab/>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begin"/>
          </w:r>
          <w:r>
            <w:rPr>
              <w:rFonts w:hint="default" w:ascii="Times New Roman" w:hAnsi="Times New Roman" w:eastAsia="宋体" w:cs="Times New Roman"/>
              <w:b w:val="0"/>
              <w:bCs/>
              <w:color w:val="000000" w:themeColor="text1"/>
              <w:sz w:val="21"/>
              <w:szCs w:val="21"/>
              <w14:textFill>
                <w14:solidFill>
                  <w14:schemeClr w14:val="tx1"/>
                </w14:solidFill>
              </w14:textFill>
            </w:rPr>
            <w:instrText xml:space="preserve"> PAGEREF _Toc17162 </w:instrText>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b w:val="0"/>
              <w:bCs/>
              <w:color w:val="000000" w:themeColor="text1"/>
              <w:sz w:val="21"/>
              <w:szCs w:val="21"/>
              <w14:textFill>
                <w14:solidFill>
                  <w14:schemeClr w14:val="tx1"/>
                </w14:solidFill>
              </w14:textFill>
            </w:rPr>
            <w:t>5</w:t>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end"/>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end"/>
          </w:r>
        </w:p>
        <w:p>
          <w:pPr>
            <w:pStyle w:val="9"/>
            <w:tabs>
              <w:tab w:val="right" w:leader="dot" w:pos="8312"/>
            </w:tabs>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begin"/>
          </w:r>
          <w:r>
            <w:rPr>
              <w:rFonts w:hint="default" w:ascii="Times New Roman" w:hAnsi="Times New Roman" w:eastAsia="宋体" w:cs="Times New Roman"/>
              <w:b w:val="0"/>
              <w:bCs/>
              <w:color w:val="000000" w:themeColor="text1"/>
              <w:sz w:val="21"/>
              <w:szCs w:val="21"/>
              <w14:textFill>
                <w14:solidFill>
                  <w14:schemeClr w14:val="tx1"/>
                </w14:solidFill>
              </w14:textFill>
            </w:rPr>
            <w:instrText xml:space="preserve"> HYPERLINK \l _Toc13940 </w:instrText>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b w:val="0"/>
              <w:bCs/>
              <w:i w:val="0"/>
              <w:color w:val="000000" w:themeColor="text1"/>
              <w:sz w:val="21"/>
              <w:szCs w:val="21"/>
              <w14:textFill>
                <w14:solidFill>
                  <w14:schemeClr w14:val="tx1"/>
                </w14:solidFill>
              </w14:textFill>
            </w:rPr>
            <w:t xml:space="preserve">3 </w:t>
          </w:r>
          <w:r>
            <w:rPr>
              <w:rFonts w:hint="default" w:ascii="Times New Roman" w:hAnsi="Times New Roman" w:eastAsia="宋体" w:cs="Times New Roman"/>
              <w:b w:val="0"/>
              <w:bCs/>
              <w:color w:val="000000" w:themeColor="text1"/>
              <w:sz w:val="21"/>
              <w:szCs w:val="21"/>
              <w14:textFill>
                <w14:solidFill>
                  <w14:schemeClr w14:val="tx1"/>
                </w14:solidFill>
              </w14:textFill>
            </w:rPr>
            <w:t>术语和定义</w:t>
          </w:r>
          <w:r>
            <w:rPr>
              <w:rFonts w:hint="default" w:ascii="Times New Roman" w:hAnsi="Times New Roman" w:eastAsia="宋体" w:cs="Times New Roman"/>
              <w:b w:val="0"/>
              <w:bCs/>
              <w:color w:val="000000" w:themeColor="text1"/>
              <w:sz w:val="21"/>
              <w:szCs w:val="21"/>
              <w14:textFill>
                <w14:solidFill>
                  <w14:schemeClr w14:val="tx1"/>
                </w14:solidFill>
              </w14:textFill>
            </w:rPr>
            <w:tab/>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begin"/>
          </w:r>
          <w:r>
            <w:rPr>
              <w:rFonts w:hint="default" w:ascii="Times New Roman" w:hAnsi="Times New Roman" w:eastAsia="宋体" w:cs="Times New Roman"/>
              <w:b w:val="0"/>
              <w:bCs/>
              <w:color w:val="000000" w:themeColor="text1"/>
              <w:sz w:val="21"/>
              <w:szCs w:val="21"/>
              <w14:textFill>
                <w14:solidFill>
                  <w14:schemeClr w14:val="tx1"/>
                </w14:solidFill>
              </w14:textFill>
            </w:rPr>
            <w:instrText xml:space="preserve"> PAGEREF _Toc13940 </w:instrText>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b w:val="0"/>
              <w:bCs/>
              <w:color w:val="000000" w:themeColor="text1"/>
              <w:sz w:val="21"/>
              <w:szCs w:val="21"/>
              <w14:textFill>
                <w14:solidFill>
                  <w14:schemeClr w14:val="tx1"/>
                </w14:solidFill>
              </w14:textFill>
            </w:rPr>
            <w:t>5</w:t>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end"/>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end"/>
          </w:r>
        </w:p>
        <w:p>
          <w:pPr>
            <w:pStyle w:val="9"/>
            <w:tabs>
              <w:tab w:val="right" w:leader="dot" w:pos="8312"/>
            </w:tabs>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begin"/>
          </w:r>
          <w:r>
            <w:rPr>
              <w:rFonts w:hint="default" w:ascii="Times New Roman" w:hAnsi="Times New Roman" w:eastAsia="宋体" w:cs="Times New Roman"/>
              <w:b w:val="0"/>
              <w:bCs/>
              <w:color w:val="000000" w:themeColor="text1"/>
              <w:sz w:val="21"/>
              <w:szCs w:val="21"/>
              <w14:textFill>
                <w14:solidFill>
                  <w14:schemeClr w14:val="tx1"/>
                </w14:solidFill>
              </w14:textFill>
            </w:rPr>
            <w:instrText xml:space="preserve"> HYPERLINK \l _Toc4867 </w:instrText>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b w:val="0"/>
              <w:bCs/>
              <w:color w:val="000000" w:themeColor="text1"/>
              <w:sz w:val="21"/>
              <w:szCs w:val="21"/>
              <w14:textFill>
                <w14:solidFill>
                  <w14:schemeClr w14:val="tx1"/>
                </w14:solidFill>
              </w14:textFill>
            </w:rPr>
            <w:t xml:space="preserve">4 </w:t>
          </w: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流行病学</w:t>
          </w:r>
          <w:r>
            <w:rPr>
              <w:rFonts w:hint="default" w:ascii="Times New Roman" w:hAnsi="Times New Roman" w:eastAsia="宋体" w:cs="Times New Roman"/>
              <w:b w:val="0"/>
              <w:bCs/>
              <w:color w:val="000000" w:themeColor="text1"/>
              <w:sz w:val="21"/>
              <w:szCs w:val="21"/>
              <w14:textFill>
                <w14:solidFill>
                  <w14:schemeClr w14:val="tx1"/>
                </w14:solidFill>
              </w14:textFill>
            </w:rPr>
            <w:tab/>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begin"/>
          </w:r>
          <w:r>
            <w:rPr>
              <w:rFonts w:hint="default" w:ascii="Times New Roman" w:hAnsi="Times New Roman" w:eastAsia="宋体" w:cs="Times New Roman"/>
              <w:b w:val="0"/>
              <w:bCs/>
              <w:color w:val="000000" w:themeColor="text1"/>
              <w:sz w:val="21"/>
              <w:szCs w:val="21"/>
              <w14:textFill>
                <w14:solidFill>
                  <w14:schemeClr w14:val="tx1"/>
                </w14:solidFill>
              </w14:textFill>
            </w:rPr>
            <w:instrText xml:space="preserve"> PAGEREF _Toc4867 </w:instrText>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b w:val="0"/>
              <w:bCs/>
              <w:color w:val="000000" w:themeColor="text1"/>
              <w:sz w:val="21"/>
              <w:szCs w:val="21"/>
              <w14:textFill>
                <w14:solidFill>
                  <w14:schemeClr w14:val="tx1"/>
                </w14:solidFill>
              </w14:textFill>
            </w:rPr>
            <w:t>5</w:t>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end"/>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end"/>
          </w:r>
        </w:p>
        <w:p>
          <w:pPr>
            <w:pStyle w:val="9"/>
            <w:tabs>
              <w:tab w:val="right" w:leader="dot" w:pos="8312"/>
            </w:tabs>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begin"/>
          </w:r>
          <w:r>
            <w:rPr>
              <w:rFonts w:hint="default" w:ascii="Times New Roman" w:hAnsi="Times New Roman" w:eastAsia="宋体" w:cs="Times New Roman"/>
              <w:b w:val="0"/>
              <w:bCs/>
              <w:color w:val="000000" w:themeColor="text1"/>
              <w:sz w:val="21"/>
              <w:szCs w:val="21"/>
              <w14:textFill>
                <w14:solidFill>
                  <w14:schemeClr w14:val="tx1"/>
                </w14:solidFill>
              </w14:textFill>
            </w:rPr>
            <w:instrText xml:space="preserve"> HYPERLINK \l _Toc10978 </w:instrText>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b w:val="0"/>
              <w:bCs/>
              <w:color w:val="000000" w:themeColor="text1"/>
              <w:kern w:val="0"/>
              <w:sz w:val="21"/>
              <w:szCs w:val="21"/>
              <w:lang w:val="en-US" w:eastAsia="zh-CN"/>
              <w14:textFill>
                <w14:solidFill>
                  <w14:schemeClr w14:val="tx1"/>
                </w14:solidFill>
              </w14:textFill>
            </w:rPr>
            <w:t>5 诊断</w:t>
          </w:r>
          <w:r>
            <w:rPr>
              <w:rFonts w:hint="default" w:ascii="Times New Roman" w:hAnsi="Times New Roman" w:eastAsia="宋体" w:cs="Times New Roman"/>
              <w:b w:val="0"/>
              <w:bCs/>
              <w:color w:val="000000" w:themeColor="text1"/>
              <w:sz w:val="21"/>
              <w:szCs w:val="21"/>
              <w14:textFill>
                <w14:solidFill>
                  <w14:schemeClr w14:val="tx1"/>
                </w14:solidFill>
              </w14:textFill>
            </w:rPr>
            <w:tab/>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begin"/>
          </w:r>
          <w:r>
            <w:rPr>
              <w:rFonts w:hint="default" w:ascii="Times New Roman" w:hAnsi="Times New Roman" w:eastAsia="宋体" w:cs="Times New Roman"/>
              <w:b w:val="0"/>
              <w:bCs/>
              <w:color w:val="000000" w:themeColor="text1"/>
              <w:sz w:val="21"/>
              <w:szCs w:val="21"/>
              <w14:textFill>
                <w14:solidFill>
                  <w14:schemeClr w14:val="tx1"/>
                </w14:solidFill>
              </w14:textFill>
            </w:rPr>
            <w:instrText xml:space="preserve"> PAGEREF _Toc10978 </w:instrText>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b w:val="0"/>
              <w:bCs/>
              <w:color w:val="000000" w:themeColor="text1"/>
              <w:sz w:val="21"/>
              <w:szCs w:val="21"/>
              <w14:textFill>
                <w14:solidFill>
                  <w14:schemeClr w14:val="tx1"/>
                </w14:solidFill>
              </w14:textFill>
            </w:rPr>
            <w:t>6</w:t>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end"/>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end"/>
          </w:r>
        </w:p>
        <w:p>
          <w:pPr>
            <w:pStyle w:val="9"/>
            <w:tabs>
              <w:tab w:val="right" w:leader="dot" w:pos="8312"/>
            </w:tabs>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begin"/>
          </w:r>
          <w:r>
            <w:rPr>
              <w:rFonts w:hint="default" w:ascii="Times New Roman" w:hAnsi="Times New Roman" w:eastAsia="宋体" w:cs="Times New Roman"/>
              <w:b w:val="0"/>
              <w:bCs/>
              <w:color w:val="000000" w:themeColor="text1"/>
              <w:sz w:val="21"/>
              <w:szCs w:val="21"/>
              <w14:textFill>
                <w14:solidFill>
                  <w14:schemeClr w14:val="tx1"/>
                </w14:solidFill>
              </w14:textFill>
            </w:rPr>
            <w:instrText xml:space="preserve"> HYPERLINK \l _Toc9424 </w:instrText>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6 治疗</w:t>
          </w:r>
          <w:r>
            <w:rPr>
              <w:rFonts w:hint="default" w:ascii="Times New Roman" w:hAnsi="Times New Roman" w:eastAsia="宋体" w:cs="Times New Roman"/>
              <w:b w:val="0"/>
              <w:bCs/>
              <w:color w:val="000000" w:themeColor="text1"/>
              <w:sz w:val="21"/>
              <w:szCs w:val="21"/>
              <w14:textFill>
                <w14:solidFill>
                  <w14:schemeClr w14:val="tx1"/>
                </w14:solidFill>
              </w14:textFill>
            </w:rPr>
            <w:tab/>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begin"/>
          </w:r>
          <w:r>
            <w:rPr>
              <w:rFonts w:hint="default" w:ascii="Times New Roman" w:hAnsi="Times New Roman" w:eastAsia="宋体" w:cs="Times New Roman"/>
              <w:b w:val="0"/>
              <w:bCs/>
              <w:color w:val="000000" w:themeColor="text1"/>
              <w:sz w:val="21"/>
              <w:szCs w:val="21"/>
              <w14:textFill>
                <w14:solidFill>
                  <w14:schemeClr w14:val="tx1"/>
                </w14:solidFill>
              </w14:textFill>
            </w:rPr>
            <w:instrText xml:space="preserve"> PAGEREF _Toc9424 </w:instrText>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b w:val="0"/>
              <w:bCs/>
              <w:color w:val="000000" w:themeColor="text1"/>
              <w:sz w:val="21"/>
              <w:szCs w:val="21"/>
              <w14:textFill>
                <w14:solidFill>
                  <w14:schemeClr w14:val="tx1"/>
                </w14:solidFill>
              </w14:textFill>
            </w:rPr>
            <w:t>6</w:t>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end"/>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end"/>
          </w:r>
        </w:p>
        <w:p>
          <w:pPr>
            <w:pStyle w:val="9"/>
            <w:tabs>
              <w:tab w:val="right" w:leader="dot" w:pos="8312"/>
            </w:tabs>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begin"/>
          </w:r>
          <w:r>
            <w:rPr>
              <w:rFonts w:hint="default" w:ascii="Times New Roman" w:hAnsi="Times New Roman" w:eastAsia="宋体" w:cs="Times New Roman"/>
              <w:b w:val="0"/>
              <w:bCs/>
              <w:color w:val="000000" w:themeColor="text1"/>
              <w:sz w:val="21"/>
              <w:szCs w:val="21"/>
              <w14:textFill>
                <w14:solidFill>
                  <w14:schemeClr w14:val="tx1"/>
                </w14:solidFill>
              </w14:textFill>
            </w:rPr>
            <w:instrText xml:space="preserve"> HYPERLINK \l _Toc21463 </w:instrText>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7 非药物疗法</w:t>
          </w:r>
          <w:r>
            <w:rPr>
              <w:rFonts w:hint="default" w:ascii="Times New Roman" w:hAnsi="Times New Roman" w:eastAsia="宋体" w:cs="Times New Roman"/>
              <w:b w:val="0"/>
              <w:bCs/>
              <w:color w:val="000000" w:themeColor="text1"/>
              <w:sz w:val="21"/>
              <w:szCs w:val="21"/>
              <w14:textFill>
                <w14:solidFill>
                  <w14:schemeClr w14:val="tx1"/>
                </w14:solidFill>
              </w14:textFill>
            </w:rPr>
            <w:tab/>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begin"/>
          </w:r>
          <w:r>
            <w:rPr>
              <w:rFonts w:hint="default" w:ascii="Times New Roman" w:hAnsi="Times New Roman" w:eastAsia="宋体" w:cs="Times New Roman"/>
              <w:b w:val="0"/>
              <w:bCs/>
              <w:color w:val="000000" w:themeColor="text1"/>
              <w:sz w:val="21"/>
              <w:szCs w:val="21"/>
              <w14:textFill>
                <w14:solidFill>
                  <w14:schemeClr w14:val="tx1"/>
                </w14:solidFill>
              </w14:textFill>
            </w:rPr>
            <w:instrText xml:space="preserve"> PAGEREF _Toc21463 </w:instrText>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b w:val="0"/>
              <w:bCs/>
              <w:color w:val="000000" w:themeColor="text1"/>
              <w:sz w:val="21"/>
              <w:szCs w:val="21"/>
              <w14:textFill>
                <w14:solidFill>
                  <w14:schemeClr w14:val="tx1"/>
                </w14:solidFill>
              </w14:textFill>
            </w:rPr>
            <w:t>8</w:t>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end"/>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end"/>
          </w:r>
        </w:p>
        <w:p>
          <w:pPr>
            <w:pStyle w:val="9"/>
            <w:tabs>
              <w:tab w:val="right" w:leader="dot" w:pos="8312"/>
            </w:tabs>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begin"/>
          </w:r>
          <w:r>
            <w:rPr>
              <w:rFonts w:hint="default" w:ascii="Times New Roman" w:hAnsi="Times New Roman" w:eastAsia="宋体" w:cs="Times New Roman"/>
              <w:b w:val="0"/>
              <w:bCs/>
              <w:color w:val="000000" w:themeColor="text1"/>
              <w:sz w:val="21"/>
              <w:szCs w:val="21"/>
              <w14:textFill>
                <w14:solidFill>
                  <w14:schemeClr w14:val="tx1"/>
                </w14:solidFill>
              </w14:textFill>
            </w:rPr>
            <w:instrText xml:space="preserve"> HYPERLINK \l _Toc3066 </w:instrText>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 xml:space="preserve">8 </w:t>
          </w:r>
          <w:r>
            <w:rPr>
              <w:rFonts w:hint="default" w:ascii="Times New Roman" w:hAnsi="Times New Roman" w:eastAsia="宋体" w:cs="Times New Roman"/>
              <w:b w:val="0"/>
              <w:bCs/>
              <w:color w:val="000000" w:themeColor="text1"/>
              <w:sz w:val="21"/>
              <w:szCs w:val="21"/>
              <w14:textFill>
                <w14:solidFill>
                  <w14:schemeClr w14:val="tx1"/>
                </w14:solidFill>
              </w14:textFill>
            </w:rPr>
            <w:t>中医药预防与调护</w:t>
          </w:r>
          <w:r>
            <w:rPr>
              <w:rFonts w:hint="default" w:ascii="Times New Roman" w:hAnsi="Times New Roman" w:eastAsia="宋体" w:cs="Times New Roman"/>
              <w:b w:val="0"/>
              <w:bCs/>
              <w:color w:val="000000" w:themeColor="text1"/>
              <w:sz w:val="21"/>
              <w:szCs w:val="21"/>
              <w14:textFill>
                <w14:solidFill>
                  <w14:schemeClr w14:val="tx1"/>
                </w14:solidFill>
              </w14:textFill>
            </w:rPr>
            <w:tab/>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begin"/>
          </w:r>
          <w:r>
            <w:rPr>
              <w:rFonts w:hint="default" w:ascii="Times New Roman" w:hAnsi="Times New Roman" w:eastAsia="宋体" w:cs="Times New Roman"/>
              <w:b w:val="0"/>
              <w:bCs/>
              <w:color w:val="000000" w:themeColor="text1"/>
              <w:sz w:val="21"/>
              <w:szCs w:val="21"/>
              <w14:textFill>
                <w14:solidFill>
                  <w14:schemeClr w14:val="tx1"/>
                </w14:solidFill>
              </w14:textFill>
            </w:rPr>
            <w:instrText xml:space="preserve"> PAGEREF _Toc3066 </w:instrText>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b w:val="0"/>
              <w:bCs/>
              <w:color w:val="000000" w:themeColor="text1"/>
              <w:sz w:val="21"/>
              <w:szCs w:val="21"/>
              <w14:textFill>
                <w14:solidFill>
                  <w14:schemeClr w14:val="tx1"/>
                </w14:solidFill>
              </w14:textFill>
            </w:rPr>
            <w:t>8</w:t>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end"/>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end"/>
          </w:r>
        </w:p>
        <w:p>
          <w:pPr>
            <w:pStyle w:val="9"/>
            <w:tabs>
              <w:tab w:val="right" w:leader="dot" w:pos="8312"/>
            </w:tabs>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begin"/>
          </w:r>
          <w:r>
            <w:rPr>
              <w:rFonts w:hint="default" w:ascii="Times New Roman" w:hAnsi="Times New Roman" w:eastAsia="宋体" w:cs="Times New Roman"/>
              <w:b w:val="0"/>
              <w:bCs/>
              <w:color w:val="000000" w:themeColor="text1"/>
              <w:sz w:val="21"/>
              <w:szCs w:val="21"/>
              <w14:textFill>
                <w14:solidFill>
                  <w14:schemeClr w14:val="tx1"/>
                </w14:solidFill>
              </w14:textFill>
            </w:rPr>
            <w:instrText xml:space="preserve"> HYPERLINK \l _Toc222 </w:instrText>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附录A</w:t>
          </w:r>
          <w:r>
            <w:rPr>
              <w:rFonts w:hint="default" w:ascii="Times New Roman" w:hAnsi="Times New Roman" w:eastAsia="宋体" w:cs="Times New Roman"/>
              <w:b w:val="0"/>
              <w:bCs/>
              <w:color w:val="000000" w:themeColor="text1"/>
              <w:sz w:val="21"/>
              <w:szCs w:val="21"/>
              <w14:textFill>
                <w14:solidFill>
                  <w14:schemeClr w14:val="tx1"/>
                </w14:solidFill>
              </w14:textFill>
            </w:rPr>
            <w:tab/>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begin"/>
          </w:r>
          <w:r>
            <w:rPr>
              <w:rFonts w:hint="default" w:ascii="Times New Roman" w:hAnsi="Times New Roman" w:eastAsia="宋体" w:cs="Times New Roman"/>
              <w:b w:val="0"/>
              <w:bCs/>
              <w:color w:val="000000" w:themeColor="text1"/>
              <w:sz w:val="21"/>
              <w:szCs w:val="21"/>
              <w14:textFill>
                <w14:solidFill>
                  <w14:schemeClr w14:val="tx1"/>
                </w14:solidFill>
              </w14:textFill>
            </w:rPr>
            <w:instrText xml:space="preserve"> PAGEREF _Toc222 </w:instrText>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b w:val="0"/>
              <w:bCs/>
              <w:color w:val="000000" w:themeColor="text1"/>
              <w:sz w:val="21"/>
              <w:szCs w:val="21"/>
              <w14:textFill>
                <w14:solidFill>
                  <w14:schemeClr w14:val="tx1"/>
                </w14:solidFill>
              </w14:textFill>
            </w:rPr>
            <w:t>10</w:t>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end"/>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end"/>
          </w:r>
        </w:p>
        <w:p>
          <w:pPr>
            <w:pStyle w:val="9"/>
            <w:tabs>
              <w:tab w:val="right" w:leader="dot" w:pos="8312"/>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begin"/>
          </w:r>
          <w:r>
            <w:rPr>
              <w:rFonts w:hint="default" w:ascii="Times New Roman" w:hAnsi="Times New Roman" w:eastAsia="宋体" w:cs="Times New Roman"/>
              <w:b w:val="0"/>
              <w:bCs/>
              <w:color w:val="000000" w:themeColor="text1"/>
              <w:sz w:val="21"/>
              <w:szCs w:val="21"/>
              <w14:textFill>
                <w14:solidFill>
                  <w14:schemeClr w14:val="tx1"/>
                </w14:solidFill>
              </w14:textFill>
            </w:rPr>
            <w:instrText xml:space="preserve"> HYPERLINK \l _Toc17277 </w:instrText>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参考文献</w:t>
          </w:r>
          <w:r>
            <w:rPr>
              <w:rFonts w:hint="default" w:ascii="Times New Roman" w:hAnsi="Times New Roman" w:eastAsia="宋体" w:cs="Times New Roman"/>
              <w:b w:val="0"/>
              <w:bCs/>
              <w:color w:val="000000" w:themeColor="text1"/>
              <w:sz w:val="21"/>
              <w:szCs w:val="21"/>
              <w14:textFill>
                <w14:solidFill>
                  <w14:schemeClr w14:val="tx1"/>
                </w14:solidFill>
              </w14:textFill>
            </w:rPr>
            <w:tab/>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begin"/>
          </w:r>
          <w:r>
            <w:rPr>
              <w:rFonts w:hint="default" w:ascii="Times New Roman" w:hAnsi="Times New Roman" w:eastAsia="宋体" w:cs="Times New Roman"/>
              <w:b w:val="0"/>
              <w:bCs/>
              <w:color w:val="000000" w:themeColor="text1"/>
              <w:sz w:val="21"/>
              <w:szCs w:val="21"/>
              <w14:textFill>
                <w14:solidFill>
                  <w14:schemeClr w14:val="tx1"/>
                </w14:solidFill>
              </w14:textFill>
            </w:rPr>
            <w:instrText xml:space="preserve"> PAGEREF _Toc17277 </w:instrText>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b w:val="0"/>
              <w:bCs/>
              <w:color w:val="000000" w:themeColor="text1"/>
              <w:sz w:val="21"/>
              <w:szCs w:val="21"/>
              <w14:textFill>
                <w14:solidFill>
                  <w14:schemeClr w14:val="tx1"/>
                </w14:solidFill>
              </w14:textFill>
            </w:rPr>
            <w:t>11</w:t>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end"/>
          </w:r>
          <w:r>
            <w:rPr>
              <w:rFonts w:hint="default" w:ascii="Times New Roman" w:hAnsi="Times New Roman" w:eastAsia="宋体" w:cs="Times New Roman"/>
              <w:b w:val="0"/>
              <w:bCs/>
              <w:color w:val="000000" w:themeColor="text1"/>
              <w:sz w:val="21"/>
              <w:szCs w:val="21"/>
              <w14:textFill>
                <w14:solidFill>
                  <w14:schemeClr w14:val="tx1"/>
                </w14:solidFill>
              </w14:textFill>
            </w:rPr>
            <w:fldChar w:fldCharType="end"/>
          </w:r>
        </w:p>
        <w:p>
          <w:pP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Cs w:val="0"/>
              <w:color w:val="000000" w:themeColor="text1"/>
              <w:szCs w:val="21"/>
              <w14:textFill>
                <w14:solidFill>
                  <w14:schemeClr w14:val="tx1"/>
                </w14:solidFill>
              </w14:textFill>
            </w:rPr>
            <w:fldChar w:fldCharType="end"/>
          </w:r>
        </w:p>
      </w:sdtContent>
    </w:sdt>
    <w:p>
      <w:pPr>
        <w:ind w:firstLine="42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br w:type="page"/>
      </w:r>
    </w:p>
    <w:tbl>
      <w:tblPr>
        <w:tblStyle w:val="12"/>
        <w:tblW w:w="0" w:type="auto"/>
        <w:tblInd w:w="-180" w:type="dxa"/>
        <w:tblLayout w:type="fixed"/>
        <w:tblCellMar>
          <w:top w:w="0" w:type="dxa"/>
          <w:left w:w="0" w:type="dxa"/>
          <w:bottom w:w="0" w:type="dxa"/>
          <w:right w:w="0" w:type="dxa"/>
        </w:tblCellMar>
      </w:tblPr>
      <w:tblGrid>
        <w:gridCol w:w="9356"/>
      </w:tblGrid>
      <w:tr>
        <w:tblPrEx>
          <w:tblCellMar>
            <w:top w:w="0" w:type="dxa"/>
            <w:left w:w="0" w:type="dxa"/>
            <w:bottom w:w="0" w:type="dxa"/>
            <w:right w:w="0" w:type="dxa"/>
          </w:tblCellMar>
        </w:tblPrEx>
        <w:trPr>
          <w:trHeight w:val="567" w:hRule="exact"/>
        </w:trPr>
        <w:tc>
          <w:tcPr>
            <w:tcW w:w="9356" w:type="dxa"/>
            <w:vAlign w:val="center"/>
          </w:tcPr>
          <w:p>
            <w:pPr>
              <w:jc w:val="center"/>
              <w:rPr>
                <w:rFonts w:hint="default" w:ascii="Times New Roman" w:hAnsi="Times New Roman" w:cs="Times New Roman"/>
                <w:color w:val="000000" w:themeColor="text1"/>
                <w14:textFill>
                  <w14:solidFill>
                    <w14:schemeClr w14:val="tx1"/>
                  </w14:solidFill>
                </w14:textFill>
              </w:rPr>
            </w:pPr>
          </w:p>
          <w:p>
            <w:pPr>
              <w:jc w:val="center"/>
              <w:rPr>
                <w:rFonts w:hint="default" w:ascii="Times New Roman" w:hAnsi="Times New Roman" w:eastAsia="华文中宋" w:cs="Times New Roman"/>
                <w:color w:val="000000" w:themeColor="text1"/>
                <w14:textFill>
                  <w14:solidFill>
                    <w14:schemeClr w14:val="tx1"/>
                  </w14:solidFill>
                </w14:textFill>
              </w:rPr>
            </w:pPr>
          </w:p>
        </w:tc>
      </w:tr>
      <w:tr>
        <w:tblPrEx>
          <w:tblCellMar>
            <w:top w:w="0" w:type="dxa"/>
            <w:left w:w="0" w:type="dxa"/>
            <w:bottom w:w="0" w:type="dxa"/>
            <w:right w:w="0" w:type="dxa"/>
          </w:tblCellMar>
        </w:tblPrEx>
        <w:trPr>
          <w:trHeight w:val="360" w:hRule="exact"/>
        </w:trPr>
        <w:tc>
          <w:tcPr>
            <w:tcW w:w="9356" w:type="dxa"/>
            <w:vAlign w:val="center"/>
          </w:tcPr>
          <w:p>
            <w:pPr>
              <w:keepNext w:val="0"/>
              <w:keepLines w:val="0"/>
              <w:pageBreakBefore w:val="0"/>
              <w:kinsoku/>
              <w:overflowPunct/>
              <w:topLinePunct w:val="0"/>
              <w:bidi w:val="0"/>
              <w:spacing w:line="360" w:lineRule="auto"/>
              <w:jc w:val="center"/>
              <w:textAlignment w:val="auto"/>
              <w:outlineLvl w:val="0"/>
              <w:rPr>
                <w:rFonts w:hint="default" w:ascii="Times New Roman" w:hAnsi="Times New Roman" w:eastAsia="宋体" w:cs="Times New Roman"/>
                <w:color w:val="000000" w:themeColor="text1"/>
                <w14:textFill>
                  <w14:solidFill>
                    <w14:schemeClr w14:val="tx1"/>
                  </w14:solidFill>
                </w14:textFill>
              </w:rPr>
            </w:pPr>
            <w:bookmarkStart w:id="0" w:name="_Toc212"/>
            <w:r>
              <w:rPr>
                <w:rFonts w:hint="default" w:ascii="Times New Roman" w:hAnsi="Times New Roman" w:eastAsia="黑体" w:cs="Times New Roman"/>
                <w:color w:val="000000" w:themeColor="text1"/>
                <w:sz w:val="24"/>
                <w:szCs w:val="24"/>
                <w14:textFill>
                  <w14:solidFill>
                    <w14:schemeClr w14:val="tx1"/>
                  </w14:solidFill>
                </w14:textFill>
              </w:rPr>
              <w:t>前  言</w:t>
            </w:r>
            <w:bookmarkEnd w:id="0"/>
          </w:p>
        </w:tc>
      </w:tr>
      <w:tr>
        <w:tblPrEx>
          <w:tblCellMar>
            <w:top w:w="0" w:type="dxa"/>
            <w:left w:w="0" w:type="dxa"/>
            <w:bottom w:w="0" w:type="dxa"/>
            <w:right w:w="0" w:type="dxa"/>
          </w:tblCellMar>
        </w:tblPrEx>
        <w:trPr>
          <w:trHeight w:val="519" w:hRule="exact"/>
        </w:trPr>
        <w:tc>
          <w:tcPr>
            <w:tcW w:w="9356" w:type="dxa"/>
            <w:vAlign w:val="center"/>
          </w:tcPr>
          <w:p>
            <w:pPr>
              <w:keepNext w:val="0"/>
              <w:keepLines w:val="0"/>
              <w:pageBreakBefore w:val="0"/>
              <w:kinsoku/>
              <w:overflowPunct/>
              <w:topLinePunct w:val="0"/>
              <w:bidi w:val="0"/>
              <w:spacing w:line="360" w:lineRule="auto"/>
              <w:jc w:val="center"/>
              <w:textAlignment w:val="auto"/>
              <w:rPr>
                <w:rFonts w:hint="default" w:ascii="Times New Roman" w:hAnsi="Times New Roman" w:eastAsia="宋体" w:cs="Times New Roman"/>
                <w:color w:val="000000" w:themeColor="text1"/>
                <w14:textFill>
                  <w14:solidFill>
                    <w14:schemeClr w14:val="tx1"/>
                  </w14:solidFill>
                </w14:textFill>
              </w:rPr>
            </w:pPr>
          </w:p>
        </w:tc>
      </w:tr>
    </w:tbl>
    <w:p>
      <w:pPr>
        <w:pStyle w:val="19"/>
        <w:keepNext w:val="0"/>
        <w:keepLines w:val="0"/>
        <w:pageBreakBefore w:val="0"/>
        <w:kinsoku/>
        <w:overflowPunct/>
        <w:topLinePunct w:val="0"/>
        <w:bidi w:val="0"/>
        <w:spacing w:line="360" w:lineRule="auto"/>
        <w:ind w:left="0" w:leftChars="0" w:firstLine="0" w:firstLineChars="0"/>
        <w:textAlignment w:val="auto"/>
        <w:rPr>
          <w:rFonts w:hint="default" w:ascii="Times New Roman" w:hAnsi="Times New Roman" w:eastAsia="宋体" w:cs="Times New Roman"/>
          <w:color w:val="000000" w:themeColor="text1"/>
          <w14:textFill>
            <w14:solidFill>
              <w14:schemeClr w14:val="tx1"/>
            </w14:solidFill>
          </w14:textFill>
        </w:rPr>
      </w:pPr>
    </w:p>
    <w:p>
      <w:pPr>
        <w:pStyle w:val="11"/>
        <w:keepNext w:val="0"/>
        <w:keepLines w:val="0"/>
        <w:pageBreakBefore w:val="0"/>
        <w:kinsoku/>
        <w:overflowPunct/>
        <w:topLinePunct w:val="0"/>
        <w:bidi w:val="0"/>
        <w:spacing w:before="0" w:beforeAutospacing="0" w:after="0" w:afterAutospacing="0" w:line="360" w:lineRule="auto"/>
        <w:ind w:firstLine="420" w:firstLineChars="200"/>
        <w:jc w:val="left"/>
        <w:textAlignment w:val="auto"/>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《绝经后骨质疏松症</w:t>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中医</w:t>
      </w:r>
      <w:r>
        <w:rPr>
          <w:rFonts w:hint="default" w:ascii="Times New Roman" w:hAnsi="Times New Roman" w:eastAsia="宋体" w:cs="Times New Roman"/>
          <w:bCs/>
          <w:color w:val="000000" w:themeColor="text1"/>
          <w:sz w:val="21"/>
          <w:szCs w:val="21"/>
          <w14:textFill>
            <w14:solidFill>
              <w14:schemeClr w14:val="tx1"/>
            </w14:solidFill>
          </w14:textFill>
        </w:rPr>
        <w:t>诊疗指南》（以下简称：本指南）按照GB/T1.1—20</w:t>
      </w:r>
      <w:r>
        <w:rPr>
          <w:rFonts w:hint="default" w:ascii="Times New Roman" w:hAnsi="Times New Roman" w:cs="Times New Roman"/>
          <w:bCs/>
          <w:color w:val="000000" w:themeColor="text1"/>
          <w:sz w:val="21"/>
          <w:szCs w:val="21"/>
          <w:lang w:val="en-US" w:eastAsia="zh-CN"/>
          <w14:textFill>
            <w14:solidFill>
              <w14:schemeClr w14:val="tx1"/>
            </w14:solidFill>
          </w14:textFill>
        </w:rPr>
        <w:t>20</w:t>
      </w:r>
      <w:r>
        <w:rPr>
          <w:rFonts w:hint="default" w:ascii="Times New Roman" w:hAnsi="Times New Roman" w:eastAsia="宋体" w:cs="Times New Roman"/>
          <w:bCs/>
          <w:color w:val="000000" w:themeColor="text1"/>
          <w:sz w:val="21"/>
          <w:szCs w:val="21"/>
          <w14:textFill>
            <w14:solidFill>
              <w14:schemeClr w14:val="tx1"/>
            </w14:solidFill>
          </w14:textFill>
        </w:rPr>
        <w:t>《标准化工作导则第1部分：标准的结构和编写》规定的规则起草。</w:t>
      </w:r>
    </w:p>
    <w:p>
      <w:pPr>
        <w:pStyle w:val="11"/>
        <w:keepNext w:val="0"/>
        <w:keepLines w:val="0"/>
        <w:pageBreakBefore w:val="0"/>
        <w:kinsoku/>
        <w:overflowPunct/>
        <w:topLinePunct w:val="0"/>
        <w:bidi w:val="0"/>
        <w:spacing w:before="0" w:beforeAutospacing="0" w:after="0" w:afterAutospacing="0" w:line="360" w:lineRule="auto"/>
        <w:ind w:firstLine="420" w:firstLineChars="200"/>
        <w:textAlignment w:val="auto"/>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本指南由中华中医药学会骨质疏松防治发展共同体</w:t>
      </w:r>
      <w:r>
        <w:rPr>
          <w:rFonts w:hint="default" w:ascii="Times New Roman" w:hAnsi="Times New Roman" w:cs="Times New Roman"/>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Cs/>
          <w:color w:val="000000" w:themeColor="text1"/>
          <w:sz w:val="21"/>
          <w:szCs w:val="21"/>
          <w14:textFill>
            <w14:solidFill>
              <w14:schemeClr w14:val="tx1"/>
            </w14:solidFill>
          </w14:textFill>
        </w:rPr>
        <w:t>浙江中医药大学附属第二医院提出。</w:t>
      </w:r>
    </w:p>
    <w:p>
      <w:pPr>
        <w:pStyle w:val="11"/>
        <w:keepNext w:val="0"/>
        <w:keepLines w:val="0"/>
        <w:pageBreakBefore w:val="0"/>
        <w:kinsoku/>
        <w:overflowPunct/>
        <w:topLinePunct w:val="0"/>
        <w:bidi w:val="0"/>
        <w:spacing w:before="0" w:beforeAutospacing="0" w:after="0" w:afterAutospacing="0" w:line="360" w:lineRule="auto"/>
        <w:ind w:firstLine="420" w:firstLineChars="200"/>
        <w:textAlignment w:val="auto"/>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本指南由中华中医药学会</w:t>
      </w:r>
      <w:r>
        <w:rPr>
          <w:rFonts w:hint="default" w:ascii="Times New Roman" w:hAnsi="Times New Roman" w:cs="Times New Roman"/>
          <w:bCs/>
          <w:color w:val="000000" w:themeColor="text1"/>
          <w:sz w:val="21"/>
          <w:szCs w:val="21"/>
          <w:lang w:val="en-US" w:eastAsia="zh-CN"/>
          <w14:textFill>
            <w14:solidFill>
              <w14:schemeClr w14:val="tx1"/>
            </w14:solidFill>
          </w14:textFill>
        </w:rPr>
        <w:t>归口</w:t>
      </w:r>
      <w:r>
        <w:rPr>
          <w:rFonts w:hint="default" w:ascii="Times New Roman" w:hAnsi="Times New Roman" w:eastAsia="宋体" w:cs="Times New Roman"/>
          <w:bCs/>
          <w:color w:val="000000" w:themeColor="text1"/>
          <w:sz w:val="21"/>
          <w:szCs w:val="21"/>
          <w14:textFill>
            <w14:solidFill>
              <w14:schemeClr w14:val="tx1"/>
            </w14:solidFill>
          </w14:textFill>
        </w:rPr>
        <w:t>。</w:t>
      </w:r>
    </w:p>
    <w:p>
      <w:pPr>
        <w:pStyle w:val="11"/>
        <w:keepNext w:val="0"/>
        <w:keepLines w:val="0"/>
        <w:pageBreakBefore w:val="0"/>
        <w:kinsoku/>
        <w:overflowPunct/>
        <w:topLinePunct w:val="0"/>
        <w:bidi w:val="0"/>
        <w:spacing w:before="0" w:beforeAutospacing="0" w:after="0" w:afterAutospacing="0" w:line="360" w:lineRule="auto"/>
        <w:ind w:firstLine="420" w:firstLineChars="200"/>
        <w:textAlignment w:val="auto"/>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本指南起草单位：浙江中医药大学附</w:t>
      </w:r>
      <w:bookmarkStart w:id="54" w:name="_GoBack"/>
      <w:bookmarkEnd w:id="54"/>
      <w:r>
        <w:rPr>
          <w:rFonts w:hint="default" w:ascii="Times New Roman" w:hAnsi="Times New Roman" w:eastAsia="宋体" w:cs="Times New Roman"/>
          <w:bCs/>
          <w:color w:val="000000" w:themeColor="text1"/>
          <w:sz w:val="21"/>
          <w:szCs w:val="21"/>
          <w14:textFill>
            <w14:solidFill>
              <w14:schemeClr w14:val="tx1"/>
            </w14:solidFill>
          </w14:textFill>
        </w:rPr>
        <w:t>属第二医院</w:t>
      </w:r>
      <w:bookmarkStart w:id="1" w:name="_Toc13123"/>
      <w:r>
        <w:rPr>
          <w:rFonts w:hint="default" w:ascii="Times New Roman" w:hAnsi="Times New Roman" w:cs="Times New Roman"/>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Cs/>
          <w:color w:val="000000" w:themeColor="text1"/>
          <w:sz w:val="21"/>
          <w:szCs w:val="21"/>
          <w14:textFill>
            <w14:solidFill>
              <w14:schemeClr w14:val="tx1"/>
            </w14:solidFill>
          </w14:textFill>
        </w:rPr>
        <w:t>南京中医药大学、广州中医药大学第三附属医院、河南省洛阳正骨医院、山东中医药大学附属医院、北京积水潭医院、中国中医科学院西苑医院、《中医正骨》编辑部、福建卫生职业技术学院、内蒙古医科大学附属医院、浙江中医药大学附属江南医院、浙江省嘉兴市第二医院、浙江省杭州市富阳中医骨伤医院、山东第一医科大学第一附属医院、上海中医药大学、浙江省湖州市中心医院、复旦大学附属中山医院、浙江中医药大学附属第三医院</w:t>
      </w:r>
      <w:bookmarkEnd w:id="1"/>
    </w:p>
    <w:p>
      <w:pPr>
        <w:pStyle w:val="11"/>
        <w:keepNext w:val="0"/>
        <w:keepLines w:val="0"/>
        <w:pageBreakBefore w:val="0"/>
        <w:kinsoku/>
        <w:overflowPunct/>
        <w:topLinePunct w:val="0"/>
        <w:bidi w:val="0"/>
        <w:spacing w:before="0" w:beforeAutospacing="0" w:after="0" w:afterAutospacing="0" w:line="360" w:lineRule="auto"/>
        <w:ind w:firstLine="420" w:firstLineChars="200"/>
        <w:textAlignment w:val="auto"/>
        <w:rPr>
          <w:rFonts w:hint="eastAsia" w:ascii="Times New Roman" w:hAnsi="Times New Roman"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本指南</w:t>
      </w:r>
      <w:r>
        <w:rPr>
          <w:rFonts w:hint="default" w:ascii="Times New Roman" w:hAnsi="Times New Roman" w:cs="Times New Roman"/>
          <w:bCs/>
          <w:color w:val="000000" w:themeColor="text1"/>
          <w:sz w:val="21"/>
          <w:szCs w:val="21"/>
          <w:lang w:val="en-US" w:eastAsia="zh-CN"/>
          <w14:textFill>
            <w14:solidFill>
              <w14:schemeClr w14:val="tx1"/>
            </w14:solidFill>
          </w14:textFill>
        </w:rPr>
        <w:t>主要起草人</w:t>
      </w:r>
      <w:r>
        <w:rPr>
          <w:rFonts w:hint="eastAsia" w:ascii="Times New Roman" w:hAnsi="Times New Roman" w:cs="Times New Roman"/>
          <w:bCs/>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Cs/>
          <w:color w:val="000000" w:themeColor="text1"/>
          <w:sz w:val="21"/>
          <w:szCs w:val="21"/>
          <w14:textFill>
            <w14:solidFill>
              <w14:schemeClr w14:val="tx1"/>
            </w14:solidFill>
          </w14:textFill>
        </w:rPr>
        <w:t>史晓林</w:t>
      </w:r>
      <w:r>
        <w:rPr>
          <w:rFonts w:hint="default" w:ascii="Times New Roman" w:hAnsi="Times New Roman" w:cs="Times New Roman"/>
          <w:bCs/>
          <w:color w:val="000000" w:themeColor="text1"/>
          <w:sz w:val="21"/>
          <w:szCs w:val="21"/>
          <w:lang w:eastAsia="zh-CN"/>
          <w14:textFill>
            <w14:solidFill>
              <w14:schemeClr w14:val="tx1"/>
            </w14:solidFill>
          </w14:textFill>
        </w:rPr>
        <w:t>、</w:t>
      </w:r>
      <w:r>
        <w:rPr>
          <w:rFonts w:hint="eastAsia" w:ascii="Times New Roman" w:hAnsi="Times New Roman" w:cs="Times New Roman"/>
          <w:bCs/>
          <w:color w:val="000000" w:themeColor="text1"/>
          <w:sz w:val="21"/>
          <w:szCs w:val="21"/>
          <w:lang w:val="en-US" w:eastAsia="zh-CN"/>
          <w14:textFill>
            <w14:solidFill>
              <w14:schemeClr w14:val="tx1"/>
            </w14:solidFill>
          </w14:textFill>
        </w:rPr>
        <w:t>刘康</w:t>
      </w:r>
    </w:p>
    <w:p>
      <w:pPr>
        <w:pStyle w:val="11"/>
        <w:keepNext w:val="0"/>
        <w:keepLines w:val="0"/>
        <w:pageBreakBefore w:val="0"/>
        <w:kinsoku/>
        <w:overflowPunct/>
        <w:topLinePunct w:val="0"/>
        <w:bidi w:val="0"/>
        <w:spacing w:before="0" w:beforeAutospacing="0" w:after="0" w:afterAutospacing="0" w:line="360" w:lineRule="auto"/>
        <w:ind w:firstLine="420" w:firstLineChars="200"/>
        <w:textAlignment w:val="auto"/>
        <w:rPr>
          <w:rFonts w:hint="default" w:ascii="Times New Roman" w:hAnsi="Times New Roman" w:eastAsia="宋体" w:cs="Times New Roman"/>
          <w:bCs/>
          <w:color w:val="000000" w:themeColor="text1"/>
          <w:sz w:val="21"/>
          <w:szCs w:val="21"/>
          <w14:textFill>
            <w14:solidFill>
              <w14:schemeClr w14:val="tx1"/>
            </w14:solidFill>
          </w14:textFill>
        </w:rPr>
      </w:pPr>
      <w:r>
        <w:rPr>
          <w:rFonts w:hint="eastAsia" w:ascii="Times New Roman" w:hAnsi="Times New Roman" w:cs="Times New Roman"/>
          <w:bCs/>
          <w:color w:val="000000" w:themeColor="text1"/>
          <w:sz w:val="21"/>
          <w:szCs w:val="21"/>
          <w:lang w:val="en-US" w:eastAsia="zh-CN"/>
          <w14:textFill>
            <w14:solidFill>
              <w14:schemeClr w14:val="tx1"/>
            </w14:solidFill>
          </w14:textFill>
        </w:rPr>
        <w:t>本指南起草人（按姓氏笔画排序）：</w:t>
      </w:r>
      <w:r>
        <w:rPr>
          <w:rFonts w:hint="default" w:ascii="Times New Roman" w:hAnsi="Times New Roman" w:eastAsia="宋体" w:cs="Times New Roman"/>
          <w:bCs/>
          <w:color w:val="000000" w:themeColor="text1"/>
          <w:sz w:val="21"/>
          <w:szCs w:val="21"/>
          <w14:textFill>
            <w14:solidFill>
              <w14:schemeClr w14:val="tx1"/>
            </w14:solidFill>
          </w14:textFill>
        </w:rPr>
        <w:t>马勇</w:t>
      </w:r>
      <w:r>
        <w:rPr>
          <w:rFonts w:hint="default" w:ascii="Times New Roman" w:hAnsi="Times New Roman" w:cs="Times New Roman"/>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Cs/>
          <w:color w:val="000000" w:themeColor="text1"/>
          <w:sz w:val="21"/>
          <w:szCs w:val="21"/>
          <w14:textFill>
            <w14:solidFill>
              <w14:schemeClr w14:val="tx1"/>
            </w14:solidFill>
          </w14:textFill>
        </w:rPr>
        <w:t>孔西建</w:t>
      </w:r>
      <w:r>
        <w:rPr>
          <w:rFonts w:hint="default" w:ascii="Times New Roman" w:hAnsi="Times New Roman" w:cs="Times New Roman"/>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Cs/>
          <w:color w:val="000000" w:themeColor="text1"/>
          <w:sz w:val="21"/>
          <w:szCs w:val="21"/>
          <w14:textFill>
            <w14:solidFill>
              <w14:schemeClr w14:val="tx1"/>
            </w14:solidFill>
          </w14:textFill>
        </w:rPr>
        <w:t>王智勇</w:t>
      </w:r>
      <w:r>
        <w:rPr>
          <w:rFonts w:hint="default" w:ascii="Times New Roman" w:hAnsi="Times New Roman" w:cs="Times New Roman"/>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Cs/>
          <w:color w:val="000000" w:themeColor="text1"/>
          <w:sz w:val="21"/>
          <w:szCs w:val="21"/>
          <w14:textFill>
            <w14:solidFill>
              <w14:schemeClr w14:val="tx1"/>
            </w14:solidFill>
          </w14:textFill>
        </w:rPr>
        <w:t>刘江</w:t>
      </w:r>
      <w:r>
        <w:rPr>
          <w:rFonts w:hint="default" w:ascii="Times New Roman" w:hAnsi="Times New Roman" w:cs="Times New Roman"/>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Cs/>
          <w:color w:val="000000" w:themeColor="text1"/>
          <w:sz w:val="21"/>
          <w:szCs w:val="21"/>
          <w14:textFill>
            <w14:solidFill>
              <w14:schemeClr w14:val="tx1"/>
            </w14:solidFill>
          </w14:textFill>
        </w:rPr>
        <w:t>刘金星</w:t>
      </w:r>
      <w:r>
        <w:rPr>
          <w:rFonts w:hint="default" w:ascii="Times New Roman" w:hAnsi="Times New Roman" w:cs="Times New Roman"/>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Cs/>
          <w:color w:val="000000" w:themeColor="text1"/>
          <w:sz w:val="21"/>
          <w:szCs w:val="21"/>
          <w14:textFill>
            <w14:solidFill>
              <w14:schemeClr w14:val="tx1"/>
            </w14:solidFill>
          </w14:textFill>
        </w:rPr>
        <w:t>刘瑞</w:t>
      </w:r>
      <w:r>
        <w:rPr>
          <w:rFonts w:hint="default" w:ascii="Times New Roman" w:hAnsi="Times New Roman" w:cs="Times New Roman"/>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Cs/>
          <w:color w:val="000000" w:themeColor="text1"/>
          <w:sz w:val="21"/>
          <w:szCs w:val="21"/>
          <w14:textFill>
            <w14:solidFill>
              <w14:schemeClr w14:val="tx1"/>
            </w14:solidFill>
          </w14:textFill>
        </w:rPr>
        <w:t>师伟</w:t>
      </w:r>
      <w:r>
        <w:rPr>
          <w:rFonts w:hint="default" w:ascii="Times New Roman" w:hAnsi="Times New Roman" w:cs="Times New Roman"/>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Cs/>
          <w:color w:val="000000" w:themeColor="text1"/>
          <w:sz w:val="21"/>
          <w:szCs w:val="21"/>
          <w14:textFill>
            <w14:solidFill>
              <w14:schemeClr w14:val="tx1"/>
            </w14:solidFill>
          </w14:textFill>
        </w:rPr>
        <w:t>庄伟</w:t>
      </w:r>
      <w:r>
        <w:rPr>
          <w:rFonts w:hint="default" w:ascii="Times New Roman" w:hAnsi="Times New Roman" w:cs="Times New Roman"/>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Cs/>
          <w:color w:val="000000" w:themeColor="text1"/>
          <w:sz w:val="21"/>
          <w:szCs w:val="21"/>
          <w14:textFill>
            <w14:solidFill>
              <w14:schemeClr w14:val="tx1"/>
            </w14:solidFill>
          </w14:textFill>
        </w:rPr>
        <w:t>朱根福</w:t>
      </w:r>
      <w:r>
        <w:rPr>
          <w:rFonts w:hint="eastAsia" w:ascii="Times New Roman" w:hAnsi="Times New Roman" w:cs="Times New Roman"/>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Cs/>
          <w:color w:val="000000" w:themeColor="text1"/>
          <w:sz w:val="21"/>
          <w:szCs w:val="21"/>
          <w14:textFill>
            <w14:solidFill>
              <w14:schemeClr w14:val="tx1"/>
            </w14:solidFill>
          </w14:textFill>
        </w:rPr>
        <w:t>陈智能</w:t>
      </w:r>
      <w:r>
        <w:rPr>
          <w:rFonts w:hint="eastAsia" w:ascii="Times New Roman" w:hAnsi="Times New Roman" w:cs="Times New Roman"/>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Cs/>
          <w:color w:val="000000" w:themeColor="text1"/>
          <w:sz w:val="21"/>
          <w:szCs w:val="21"/>
          <w14:textFill>
            <w14:solidFill>
              <w14:schemeClr w14:val="tx1"/>
            </w14:solidFill>
          </w14:textFill>
        </w:rPr>
        <w:t>李无阴</w:t>
      </w:r>
      <w:r>
        <w:rPr>
          <w:rFonts w:hint="default" w:ascii="Times New Roman" w:hAnsi="Times New Roman" w:cs="Times New Roman"/>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Cs/>
          <w:color w:val="000000" w:themeColor="text1"/>
          <w:sz w:val="21"/>
          <w:szCs w:val="21"/>
          <w14:textFill>
            <w14:solidFill>
              <w14:schemeClr w14:val="tx1"/>
            </w14:solidFill>
          </w14:textFill>
        </w:rPr>
        <w:t>李跃华</w:t>
      </w:r>
      <w:r>
        <w:rPr>
          <w:rFonts w:hint="default" w:ascii="Times New Roman" w:hAnsi="Times New Roman" w:cs="Times New Roman"/>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Cs/>
          <w:color w:val="000000" w:themeColor="text1"/>
          <w:sz w:val="21"/>
          <w:szCs w:val="21"/>
          <w14:textFill>
            <w14:solidFill>
              <w14:schemeClr w14:val="tx1"/>
            </w14:solidFill>
          </w14:textFill>
        </w:rPr>
        <w:t>李伟</w:t>
      </w:r>
      <w:r>
        <w:rPr>
          <w:rFonts w:hint="default" w:ascii="Times New Roman" w:hAnsi="Times New Roman" w:cs="Times New Roman"/>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Cs/>
          <w:color w:val="000000" w:themeColor="text1"/>
          <w:sz w:val="21"/>
          <w:szCs w:val="21"/>
          <w14:textFill>
            <w14:solidFill>
              <w14:schemeClr w14:val="tx1"/>
            </w14:solidFill>
          </w14:textFill>
        </w:rPr>
        <w:t>李刚</w:t>
      </w:r>
      <w:r>
        <w:rPr>
          <w:rFonts w:hint="default" w:ascii="Times New Roman" w:hAnsi="Times New Roman" w:cs="Times New Roman"/>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Cs/>
          <w:color w:val="000000" w:themeColor="text1"/>
          <w:sz w:val="21"/>
          <w:szCs w:val="21"/>
          <w14:textFill>
            <w14:solidFill>
              <w14:schemeClr w14:val="tx1"/>
            </w14:solidFill>
          </w14:textFill>
        </w:rPr>
        <w:t>李建有</w:t>
      </w:r>
      <w:r>
        <w:rPr>
          <w:rFonts w:hint="eastAsia" w:ascii="Times New Roman" w:hAnsi="Times New Roman" w:cs="Times New Roman"/>
          <w:bCs/>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Cs/>
          <w:color w:val="000000" w:themeColor="text1"/>
          <w:sz w:val="21"/>
          <w:szCs w:val="21"/>
          <w14:textFill>
            <w14:solidFill>
              <w14:schemeClr w14:val="tx1"/>
            </w14:solidFill>
          </w14:textFill>
        </w:rPr>
        <w:t>邱东鹰</w:t>
      </w:r>
      <w:r>
        <w:rPr>
          <w:rFonts w:hint="default" w:ascii="Times New Roman" w:hAnsi="Times New Roman" w:cs="Times New Roman"/>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Cs/>
          <w:color w:val="000000" w:themeColor="text1"/>
          <w:sz w:val="21"/>
          <w:szCs w:val="21"/>
          <w14:textFill>
            <w14:solidFill>
              <w14:schemeClr w14:val="tx1"/>
            </w14:solidFill>
          </w14:textFill>
        </w:rPr>
        <w:t>苏友新</w:t>
      </w:r>
      <w:r>
        <w:rPr>
          <w:rFonts w:hint="default" w:ascii="Times New Roman" w:hAnsi="Times New Roman" w:cs="Times New Roman"/>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Cs/>
          <w:color w:val="000000" w:themeColor="text1"/>
          <w:sz w:val="21"/>
          <w:szCs w:val="21"/>
          <w14:textFill>
            <w14:solidFill>
              <w14:schemeClr w14:val="tx1"/>
            </w14:solidFill>
          </w14:textFill>
        </w:rPr>
        <w:t>吴连国</w:t>
      </w:r>
      <w:r>
        <w:rPr>
          <w:rFonts w:hint="default" w:ascii="Times New Roman" w:hAnsi="Times New Roman" w:cs="Times New Roman"/>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Cs/>
          <w:color w:val="000000" w:themeColor="text1"/>
          <w:sz w:val="21"/>
          <w:szCs w:val="21"/>
          <w14:textFill>
            <w14:solidFill>
              <w14:schemeClr w14:val="tx1"/>
            </w14:solidFill>
          </w14:textFill>
        </w:rPr>
        <w:t>张中伟</w:t>
      </w:r>
      <w:r>
        <w:rPr>
          <w:rFonts w:hint="default" w:ascii="Times New Roman" w:hAnsi="Times New Roman" w:cs="Times New Roman"/>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Cs/>
          <w:color w:val="000000" w:themeColor="text1"/>
          <w:sz w:val="21"/>
          <w:szCs w:val="21"/>
          <w14:textFill>
            <w14:solidFill>
              <w14:schemeClr w14:val="tx1"/>
            </w14:solidFill>
          </w14:textFill>
        </w:rPr>
        <w:t>张玉良</w:t>
      </w:r>
      <w:r>
        <w:rPr>
          <w:rFonts w:hint="default" w:ascii="Times New Roman" w:hAnsi="Times New Roman" w:cs="Times New Roman"/>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Cs/>
          <w:color w:val="000000" w:themeColor="text1"/>
          <w:sz w:val="21"/>
          <w:szCs w:val="21"/>
          <w14:textFill>
            <w14:solidFill>
              <w14:schemeClr w14:val="tx1"/>
            </w14:solidFill>
          </w14:textFill>
        </w:rPr>
        <w:t>张军</w:t>
      </w:r>
      <w:r>
        <w:rPr>
          <w:rFonts w:hint="default" w:ascii="Times New Roman" w:hAnsi="Times New Roman" w:cs="Times New Roman"/>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Cs/>
          <w:color w:val="000000" w:themeColor="text1"/>
          <w:sz w:val="21"/>
          <w:szCs w:val="21"/>
          <w14:textFill>
            <w14:solidFill>
              <w14:schemeClr w14:val="tx1"/>
            </w14:solidFill>
          </w14:textFill>
        </w:rPr>
        <w:t>张岩</w:t>
      </w:r>
      <w:r>
        <w:rPr>
          <w:rFonts w:hint="default" w:ascii="Times New Roman" w:hAnsi="Times New Roman" w:cs="Times New Roman"/>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Cs/>
          <w:color w:val="000000" w:themeColor="text1"/>
          <w:sz w:val="21"/>
          <w:szCs w:val="21"/>
          <w14:textFill>
            <w14:solidFill>
              <w14:schemeClr w14:val="tx1"/>
            </w14:solidFill>
          </w14:textFill>
        </w:rPr>
        <w:t>张虹</w:t>
      </w:r>
      <w:r>
        <w:rPr>
          <w:rFonts w:hint="default" w:ascii="Times New Roman" w:hAnsi="Times New Roman" w:cs="Times New Roman"/>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Cs/>
          <w:color w:val="000000" w:themeColor="text1"/>
          <w:sz w:val="21"/>
          <w:szCs w:val="21"/>
          <w14:textFill>
            <w14:solidFill>
              <w14:schemeClr w14:val="tx1"/>
            </w14:solidFill>
          </w14:textFill>
        </w:rPr>
        <w:t>杨文军</w:t>
      </w:r>
      <w:r>
        <w:rPr>
          <w:rFonts w:hint="default" w:ascii="Times New Roman" w:hAnsi="Times New Roman" w:cs="Times New Roman"/>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Cs/>
          <w:color w:val="000000" w:themeColor="text1"/>
          <w:sz w:val="21"/>
          <w:szCs w:val="21"/>
          <w14:textFill>
            <w14:solidFill>
              <w14:schemeClr w14:val="tx1"/>
            </w14:solidFill>
          </w14:textFill>
        </w:rPr>
        <w:t>杨培民</w:t>
      </w:r>
      <w:r>
        <w:rPr>
          <w:rFonts w:hint="default" w:ascii="Times New Roman" w:hAnsi="Times New Roman" w:cs="Times New Roman"/>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Cs/>
          <w:color w:val="000000" w:themeColor="text1"/>
          <w:sz w:val="21"/>
          <w:szCs w:val="21"/>
          <w14:textFill>
            <w14:solidFill>
              <w14:schemeClr w14:val="tx1"/>
            </w14:solidFill>
          </w14:textFill>
        </w:rPr>
        <w:t>高毅</w:t>
      </w:r>
      <w:r>
        <w:rPr>
          <w:rFonts w:hint="default" w:ascii="Times New Roman" w:hAnsi="Times New Roman" w:cs="Times New Roman"/>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Cs/>
          <w:color w:val="000000" w:themeColor="text1"/>
          <w:sz w:val="21"/>
          <w:szCs w:val="21"/>
          <w14:textFill>
            <w14:solidFill>
              <w14:schemeClr w14:val="tx1"/>
            </w14:solidFill>
          </w14:textFill>
        </w:rPr>
        <w:t>徐展望</w:t>
      </w:r>
      <w:r>
        <w:rPr>
          <w:rFonts w:hint="default" w:ascii="Times New Roman" w:hAnsi="Times New Roman" w:cs="Times New Roman"/>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Cs/>
          <w:color w:val="000000" w:themeColor="text1"/>
          <w:sz w:val="21"/>
          <w:szCs w:val="21"/>
          <w14:textFill>
            <w14:solidFill>
              <w14:schemeClr w14:val="tx1"/>
            </w14:solidFill>
          </w14:textFill>
        </w:rPr>
        <w:t>黄宏兴</w:t>
      </w:r>
      <w:r>
        <w:rPr>
          <w:rFonts w:hint="default" w:ascii="Times New Roman" w:hAnsi="Times New Roman" w:cs="Times New Roman"/>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Cs/>
          <w:color w:val="000000" w:themeColor="text1"/>
          <w:sz w:val="21"/>
          <w:szCs w:val="21"/>
          <w14:textFill>
            <w14:solidFill>
              <w14:schemeClr w14:val="tx1"/>
            </w14:solidFill>
          </w14:textFill>
        </w:rPr>
        <w:t>程晓光</w:t>
      </w:r>
    </w:p>
    <w:p>
      <w:pPr>
        <w:pStyle w:val="11"/>
        <w:keepNext w:val="0"/>
        <w:keepLines w:val="0"/>
        <w:pageBreakBefore w:val="0"/>
        <w:kinsoku/>
        <w:overflowPunct/>
        <w:topLinePunct w:val="0"/>
        <w:bidi w:val="0"/>
        <w:spacing w:before="0" w:beforeAutospacing="0" w:after="0" w:afterAutospacing="0" w:line="360" w:lineRule="auto"/>
        <w:ind w:firstLine="420" w:firstLineChars="200"/>
        <w:textAlignment w:val="auto"/>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cs="Times New Roman"/>
          <w:bCs/>
          <w:color w:val="000000" w:themeColor="text1"/>
          <w:sz w:val="21"/>
          <w:szCs w:val="21"/>
          <w:lang w:val="en-US" w:eastAsia="zh-CN"/>
          <w14:textFill>
            <w14:solidFill>
              <w14:schemeClr w14:val="tx1"/>
            </w14:solidFill>
          </w14:textFill>
        </w:rPr>
        <w:t>本指南参与专家（按姓氏笔画排序）：丁惠强、万雷、王和鸣、王建国、王健、王舒、邓伟民、代青湘、卢建华、叶承锋、帅波、石钢、刘军、陈耀龙、周松、武丽君、范东明、郎继孝、姚新苗、胡思进、赵东峰、赵环宇、项东、秦大平、秦路平、梁祖建、梁博程、管 琳、薛一涛</w:t>
      </w:r>
    </w:p>
    <w:p>
      <w:pPr>
        <w:pStyle w:val="19"/>
        <w:keepNext w:val="0"/>
        <w:keepLines w:val="0"/>
        <w:pageBreakBefore w:val="0"/>
        <w:kinsoku/>
        <w:overflowPunct/>
        <w:topLinePunct w:val="0"/>
        <w:bidi w:val="0"/>
        <w:spacing w:line="360" w:lineRule="auto"/>
        <w:ind w:firstLine="420"/>
        <w:textAlignment w:val="auto"/>
        <w:rPr>
          <w:rFonts w:hint="default" w:ascii="Times New Roman" w:hAnsi="Times New Roman" w:cs="Times New Roman"/>
          <w:color w:val="000000" w:themeColor="text1"/>
          <w14:textFill>
            <w14:solidFill>
              <w14:schemeClr w14:val="tx1"/>
            </w14:solidFill>
          </w14:textFill>
        </w:rPr>
      </w:pPr>
    </w:p>
    <w:p>
      <w:pPr>
        <w:pStyle w:val="19"/>
        <w:keepNext w:val="0"/>
        <w:keepLines w:val="0"/>
        <w:pageBreakBefore w:val="0"/>
        <w:kinsoku/>
        <w:overflowPunct/>
        <w:topLinePunct w:val="0"/>
        <w:bidi w:val="0"/>
        <w:spacing w:line="360" w:lineRule="auto"/>
        <w:ind w:firstLine="420"/>
        <w:textAlignment w:val="auto"/>
        <w:rPr>
          <w:rFonts w:hint="default" w:ascii="Times New Roman" w:hAnsi="Times New Roman" w:cs="Times New Roman"/>
          <w:color w:val="000000" w:themeColor="text1"/>
          <w14:textFill>
            <w14:solidFill>
              <w14:schemeClr w14:val="tx1"/>
            </w14:solidFill>
          </w14:textFill>
        </w:rPr>
      </w:pPr>
    </w:p>
    <w:p>
      <w:pPr>
        <w:pStyle w:val="19"/>
        <w:keepNext w:val="0"/>
        <w:keepLines w:val="0"/>
        <w:pageBreakBefore w:val="0"/>
        <w:kinsoku/>
        <w:overflowPunct/>
        <w:topLinePunct w:val="0"/>
        <w:bidi w:val="0"/>
        <w:spacing w:line="360" w:lineRule="auto"/>
        <w:ind w:firstLine="420"/>
        <w:textAlignment w:val="auto"/>
        <w:rPr>
          <w:rFonts w:hint="default" w:ascii="Times New Roman" w:hAnsi="Times New Roman" w:cs="Times New Roman"/>
          <w:color w:val="000000" w:themeColor="text1"/>
          <w14:textFill>
            <w14:solidFill>
              <w14:schemeClr w14:val="tx1"/>
            </w14:solidFill>
          </w14:textFill>
        </w:rPr>
      </w:pPr>
    </w:p>
    <w:p>
      <w:pPr>
        <w:pStyle w:val="19"/>
        <w:keepNext w:val="0"/>
        <w:keepLines w:val="0"/>
        <w:pageBreakBefore w:val="0"/>
        <w:kinsoku/>
        <w:overflowPunct/>
        <w:topLinePunct w:val="0"/>
        <w:bidi w:val="0"/>
        <w:spacing w:line="360" w:lineRule="auto"/>
        <w:ind w:firstLine="420"/>
        <w:textAlignment w:val="auto"/>
        <w:rPr>
          <w:rFonts w:hint="default" w:ascii="Times New Roman" w:hAnsi="Times New Roman" w:cs="Times New Roman"/>
          <w:color w:val="000000" w:themeColor="text1"/>
          <w14:textFill>
            <w14:solidFill>
              <w14:schemeClr w14:val="tx1"/>
            </w14:solidFill>
          </w14:textFill>
        </w:rPr>
      </w:pPr>
    </w:p>
    <w:p>
      <w:pPr>
        <w:pStyle w:val="19"/>
        <w:keepNext w:val="0"/>
        <w:keepLines w:val="0"/>
        <w:pageBreakBefore w:val="0"/>
        <w:kinsoku/>
        <w:overflowPunct/>
        <w:topLinePunct w:val="0"/>
        <w:bidi w:val="0"/>
        <w:spacing w:line="360" w:lineRule="auto"/>
        <w:ind w:firstLine="420"/>
        <w:textAlignment w:val="auto"/>
        <w:rPr>
          <w:rFonts w:hint="default" w:ascii="Times New Roman" w:hAnsi="Times New Roman" w:cs="Times New Roman"/>
          <w:color w:val="000000" w:themeColor="text1"/>
          <w14:textFill>
            <w14:solidFill>
              <w14:schemeClr w14:val="tx1"/>
            </w14:solidFill>
          </w14:textFill>
        </w:rPr>
      </w:pPr>
    </w:p>
    <w:p>
      <w:pPr>
        <w:pStyle w:val="19"/>
        <w:keepNext w:val="0"/>
        <w:keepLines w:val="0"/>
        <w:pageBreakBefore w:val="0"/>
        <w:kinsoku/>
        <w:overflowPunct/>
        <w:topLinePunct w:val="0"/>
        <w:bidi w:val="0"/>
        <w:spacing w:line="360" w:lineRule="auto"/>
        <w:ind w:firstLine="420"/>
        <w:textAlignment w:val="auto"/>
        <w:rPr>
          <w:rFonts w:hint="default" w:ascii="Times New Roman" w:hAnsi="Times New Roman" w:cs="Times New Roman"/>
          <w:color w:val="000000" w:themeColor="text1"/>
          <w14:textFill>
            <w14:solidFill>
              <w14:schemeClr w14:val="tx1"/>
            </w14:solidFill>
          </w14:textFill>
        </w:rPr>
      </w:pPr>
    </w:p>
    <w:p>
      <w:pPr>
        <w:pStyle w:val="19"/>
        <w:keepNext w:val="0"/>
        <w:keepLines w:val="0"/>
        <w:pageBreakBefore w:val="0"/>
        <w:kinsoku/>
        <w:overflowPunct/>
        <w:topLinePunct w:val="0"/>
        <w:bidi w:val="0"/>
        <w:spacing w:line="360" w:lineRule="auto"/>
        <w:ind w:firstLine="42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br w:type="page"/>
      </w:r>
    </w:p>
    <w:p>
      <w:pPr>
        <w:pStyle w:val="26"/>
        <w:keepNext w:val="0"/>
        <w:keepLines w:val="0"/>
        <w:pageBreakBefore w:val="0"/>
        <w:kinsoku/>
        <w:overflowPunct/>
        <w:topLinePunct w:val="0"/>
        <w:bidi w:val="0"/>
        <w:spacing w:line="360" w:lineRule="auto"/>
        <w:textAlignment w:val="auto"/>
        <w:outlineLvl w:val="0"/>
        <w:rPr>
          <w:rFonts w:hint="default" w:ascii="Times New Roman" w:hAnsi="Times New Roman" w:eastAsia="黑体" w:cs="Times New Roman"/>
          <w:color w:val="000000" w:themeColor="text1"/>
          <w:sz w:val="24"/>
          <w:szCs w:val="24"/>
          <w14:textFill>
            <w14:solidFill>
              <w14:schemeClr w14:val="tx1"/>
            </w14:solidFill>
          </w14:textFill>
        </w:rPr>
      </w:pPr>
      <w:bookmarkStart w:id="2" w:name="_Toc510534526"/>
      <w:bookmarkStart w:id="3" w:name="_Toc18491"/>
      <w:bookmarkStart w:id="4" w:name="_Toc436205034"/>
      <w:bookmarkStart w:id="5" w:name="_Toc784"/>
      <w:bookmarkStart w:id="6" w:name="_Toc509933847"/>
      <w:r>
        <w:rPr>
          <w:rFonts w:hint="default" w:ascii="Times New Roman" w:hAnsi="Times New Roman" w:eastAsia="黑体" w:cs="Times New Roman"/>
          <w:color w:val="000000" w:themeColor="text1"/>
          <w:sz w:val="24"/>
          <w:szCs w:val="24"/>
          <w14:textFill>
            <w14:solidFill>
              <w14:schemeClr w14:val="tx1"/>
            </w14:solidFill>
          </w14:textFill>
        </w:rPr>
        <w:t>引</w:t>
      </w:r>
      <w:bookmarkStart w:id="7" w:name="BKYY"/>
      <w:r>
        <w:rPr>
          <w:rFonts w:hint="default" w:ascii="Times New Roman" w:hAnsi="Times New Roman" w:eastAsia="黑体" w:cs="Times New Roman"/>
          <w:color w:val="000000" w:themeColor="text1"/>
          <w:sz w:val="24"/>
          <w:szCs w:val="24"/>
          <w14:textFill>
            <w14:solidFill>
              <w14:schemeClr w14:val="tx1"/>
            </w14:solidFill>
          </w14:textFill>
        </w:rPr>
        <w:t> 言</w:t>
      </w:r>
      <w:bookmarkEnd w:id="2"/>
      <w:bookmarkEnd w:id="3"/>
      <w:bookmarkEnd w:id="4"/>
      <w:bookmarkEnd w:id="5"/>
      <w:bookmarkEnd w:id="6"/>
      <w:bookmarkEnd w:id="7"/>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0" w:firstLineChars="200"/>
        <w:jc w:val="left"/>
        <w:textAlignment w:val="auto"/>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绝经后骨质疏松症属于原发性骨质疏松症,</w:t>
      </w:r>
      <w:r>
        <w:rPr>
          <w:rFonts w:hint="default" w:ascii="Times New Roman" w:hAnsi="Times New Roman" w:eastAsia="宋体" w:cs="Times New Roman"/>
          <w:color w:val="000000" w:themeColor="text1"/>
          <w:sz w:val="21"/>
          <w:szCs w:val="21"/>
          <w:lang w:eastAsia="zh-CN"/>
          <w14:textFill>
            <w14:solidFill>
              <w14:schemeClr w14:val="tx1"/>
            </w14:solidFill>
          </w14:textFill>
        </w:rPr>
        <w:t>一般发生在绝经后5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eastAsia="zh-CN"/>
          <w14:textFill>
            <w14:solidFill>
              <w14:schemeClr w14:val="tx1"/>
            </w14:solidFill>
          </w14:textFill>
        </w:rPr>
        <w:t>10年内，</w:t>
      </w:r>
      <w:r>
        <w:rPr>
          <w:rFonts w:hint="default" w:ascii="Times New Roman" w:hAnsi="Times New Roman" w:eastAsia="宋体" w:cs="Times New Roman"/>
          <w:color w:val="000000" w:themeColor="text1"/>
          <w:sz w:val="21"/>
          <w:szCs w:val="21"/>
          <w14:textFill>
            <w14:solidFill>
              <w14:schemeClr w14:val="tx1"/>
            </w14:solidFill>
          </w14:textFill>
        </w:rPr>
        <w:t>是指</w:t>
      </w:r>
      <w:r>
        <w:rPr>
          <w:rFonts w:hint="default" w:ascii="Times New Roman" w:hAnsi="Times New Roman" w:eastAsia="宋体" w:cs="Times New Roman"/>
          <w:color w:val="000000" w:themeColor="text1"/>
          <w:kern w:val="0"/>
          <w:sz w:val="21"/>
          <w:szCs w:val="21"/>
          <w14:textFill>
            <w14:solidFill>
              <w14:schemeClr w14:val="tx1"/>
            </w14:solidFill>
          </w14:textFill>
        </w:rPr>
        <w:t>由于雌激素缺乏导致骨量减少及骨组织结构变化</w:t>
      </w: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w:t>
      </w:r>
      <w:r>
        <w:rPr>
          <w:rFonts w:hint="default" w:ascii="Times New Roman" w:hAnsi="Times New Roman" w:eastAsia="宋体" w:cs="Times New Roman"/>
          <w:color w:val="000000" w:themeColor="text1"/>
          <w:kern w:val="0"/>
          <w:sz w:val="21"/>
          <w:szCs w:val="21"/>
          <w14:textFill>
            <w14:solidFill>
              <w14:schemeClr w14:val="tx1"/>
            </w14:solidFill>
          </w14:textFill>
        </w:rPr>
        <w:t>使骨脆性增多</w:t>
      </w: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w:t>
      </w:r>
      <w:r>
        <w:rPr>
          <w:rFonts w:hint="default" w:ascii="Times New Roman" w:hAnsi="Times New Roman" w:eastAsia="宋体" w:cs="Times New Roman"/>
          <w:color w:val="000000" w:themeColor="text1"/>
          <w:kern w:val="0"/>
          <w:sz w:val="21"/>
          <w:szCs w:val="21"/>
          <w14:textFill>
            <w14:solidFill>
              <w14:schemeClr w14:val="tx1"/>
            </w14:solidFill>
          </w14:textFill>
        </w:rPr>
        <w:t>易于骨折的全身性慢性骨骼</w:t>
      </w:r>
      <w:r>
        <w:rPr>
          <w:rFonts w:hint="default" w:ascii="Times New Roman" w:hAnsi="Times New Roman" w:eastAsia="宋体" w:cs="Times New Roman"/>
          <w:color w:val="000000" w:themeColor="text1"/>
          <w:sz w:val="21"/>
          <w:szCs w:val="21"/>
          <w14:textFill>
            <w14:solidFill>
              <w14:schemeClr w14:val="tx1"/>
            </w14:solidFill>
          </w14:textFill>
        </w:rPr>
        <w:t>疾病,使绝经后妇女骨的脆性和发生骨折的风险明显增加</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绝经后骨质疏松症具有</w:t>
      </w:r>
      <w:r>
        <w:rPr>
          <w:rFonts w:hint="default" w:ascii="Times New Roman" w:hAnsi="Times New Roman" w:eastAsia="宋体" w:cs="Times New Roman"/>
          <w:b w:val="0"/>
          <w:bCs w:val="0"/>
          <w:color w:val="000000" w:themeColor="text1"/>
          <w:sz w:val="21"/>
          <w:szCs w:val="21"/>
          <w14:textFill>
            <w14:solidFill>
              <w14:schemeClr w14:val="tx1"/>
            </w14:solidFill>
          </w14:textFill>
        </w:rPr>
        <w:t>具有发病率</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和</w:t>
      </w:r>
      <w:r>
        <w:rPr>
          <w:rFonts w:hint="default" w:ascii="Times New Roman" w:hAnsi="Times New Roman" w:eastAsia="宋体" w:cs="Times New Roman"/>
          <w:b w:val="0"/>
          <w:bCs w:val="0"/>
          <w:color w:val="000000" w:themeColor="text1"/>
          <w:sz w:val="21"/>
          <w:szCs w:val="21"/>
          <w14:textFill>
            <w14:solidFill>
              <w14:schemeClr w14:val="tx1"/>
            </w14:solidFill>
          </w14:textFill>
        </w:rPr>
        <w:t>致残率高、</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病程长的特点，严重影响患者的工作生活质量</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绝经后</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骨质疏松症</w:t>
      </w:r>
      <w:r>
        <w:rPr>
          <w:rFonts w:hint="default" w:ascii="Times New Roman" w:hAnsi="Times New Roman" w:eastAsia="宋体" w:cs="Times New Roman"/>
          <w:color w:val="000000" w:themeColor="text1"/>
          <w:sz w:val="21"/>
          <w:szCs w:val="21"/>
          <w14:textFill>
            <w14:solidFill>
              <w14:schemeClr w14:val="tx1"/>
            </w14:solidFill>
          </w14:textFill>
        </w:rPr>
        <w:t>的治疗是长期的，给家庭、社会都增加了负担，因此应加强对危险人群的早期筛查与识别。已经发生过骨质疏松性骨折的患者，正规治疗可有效降低再次骨折的风险。</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中医学</w:t>
      </w:r>
      <w:r>
        <w:rPr>
          <w:rFonts w:hint="default" w:ascii="Times New Roman" w:hAnsi="Times New Roman" w:eastAsia="宋体" w:cs="Times New Roman"/>
          <w:color w:val="000000" w:themeColor="text1"/>
          <w:sz w:val="21"/>
          <w:szCs w:val="21"/>
          <w14:textFill>
            <w14:solidFill>
              <w14:schemeClr w14:val="tx1"/>
            </w14:solidFill>
          </w14:textFill>
        </w:rPr>
        <w:t>认为该病属“骨痿”范畴，病因与先天肾虚精亏，后天失养和外邪侵袭有关。</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中医学的“整体观念”、“辨证论治”及“治未病”等思想在</w:t>
      </w:r>
      <w:r>
        <w:rPr>
          <w:rFonts w:hint="default" w:ascii="Times New Roman" w:hAnsi="Times New Roman" w:eastAsia="宋体" w:cs="Times New Roman"/>
          <w:color w:val="000000" w:themeColor="text1"/>
          <w:sz w:val="21"/>
          <w:szCs w:val="21"/>
          <w14:textFill>
            <w14:solidFill>
              <w14:schemeClr w14:val="tx1"/>
            </w14:solidFill>
          </w14:textFill>
        </w:rPr>
        <w:t>防治</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绝经后</w:t>
      </w:r>
      <w:r>
        <w:rPr>
          <w:rFonts w:hint="default" w:ascii="Times New Roman" w:hAnsi="Times New Roman" w:eastAsia="宋体" w:cs="Times New Roman"/>
          <w:color w:val="000000" w:themeColor="text1"/>
          <w:sz w:val="21"/>
          <w:szCs w:val="21"/>
          <w14:textFill>
            <w14:solidFill>
              <w14:schemeClr w14:val="tx1"/>
            </w14:solidFill>
          </w14:textFill>
        </w:rPr>
        <w:t>骨质疏松症具有明显的优势。但目前国内外</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尚</w:t>
      </w:r>
      <w:r>
        <w:rPr>
          <w:rFonts w:hint="default" w:ascii="Times New Roman" w:hAnsi="Times New Roman" w:eastAsia="宋体" w:cs="Times New Roman"/>
          <w:color w:val="000000" w:themeColor="text1"/>
          <w:sz w:val="21"/>
          <w:szCs w:val="21"/>
          <w14:textFill>
            <w14:solidFill>
              <w14:schemeClr w14:val="tx1"/>
            </w14:solidFill>
          </w14:textFill>
        </w:rPr>
        <w:t>缺乏以中医为主要内容的</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绝经后</w:t>
      </w:r>
      <w:r>
        <w:rPr>
          <w:rFonts w:hint="default" w:ascii="Times New Roman" w:hAnsi="Times New Roman" w:eastAsia="宋体" w:cs="Times New Roman"/>
          <w:color w:val="000000" w:themeColor="text1"/>
          <w:sz w:val="21"/>
          <w:szCs w:val="21"/>
          <w14:textFill>
            <w14:solidFill>
              <w14:schemeClr w14:val="tx1"/>
            </w14:solidFill>
          </w14:textFill>
        </w:rPr>
        <w:t>骨质疏松症的临床诊疗指南，阻碍了中医在诊治</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绝经后</w:t>
      </w:r>
      <w:r>
        <w:rPr>
          <w:rFonts w:hint="default" w:ascii="Times New Roman" w:hAnsi="Times New Roman" w:eastAsia="宋体" w:cs="Times New Roman"/>
          <w:color w:val="000000" w:themeColor="text1"/>
          <w:sz w:val="21"/>
          <w:szCs w:val="21"/>
          <w14:textFill>
            <w14:solidFill>
              <w14:schemeClr w14:val="tx1"/>
            </w14:solidFill>
          </w14:textFill>
        </w:rPr>
        <w:t>骨质疏松症的</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作用</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需要</w:t>
      </w:r>
      <w:r>
        <w:rPr>
          <w:rFonts w:hint="default" w:ascii="Times New Roman" w:hAnsi="Times New Roman" w:eastAsia="宋体" w:cs="Times New Roman"/>
          <w:color w:val="000000" w:themeColor="text1"/>
          <w:sz w:val="21"/>
          <w:szCs w:val="21"/>
          <w14:textFill>
            <w14:solidFill>
              <w14:schemeClr w14:val="tx1"/>
            </w14:solidFill>
          </w14:textFill>
        </w:rPr>
        <w:t>有效规范的</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绝经后</w:t>
      </w:r>
      <w:r>
        <w:rPr>
          <w:rFonts w:hint="default" w:ascii="Times New Roman" w:hAnsi="Times New Roman" w:eastAsia="宋体" w:cs="Times New Roman"/>
          <w:color w:val="000000" w:themeColor="text1"/>
          <w:sz w:val="21"/>
          <w:szCs w:val="21"/>
          <w14:textFill>
            <w14:solidFill>
              <w14:schemeClr w14:val="tx1"/>
            </w14:solidFill>
          </w14:textFill>
        </w:rPr>
        <w:t>骨质疏松症中医临床治疗方案来指导临床实践</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p>
    <w:p>
      <w:pPr>
        <w:pStyle w:val="5"/>
        <w:keepNext w:val="0"/>
        <w:keepLines w:val="0"/>
        <w:pageBreakBefore w:val="0"/>
        <w:widowControl w:val="0"/>
        <w:kinsoku/>
        <w:wordWrap w:val="0"/>
        <w:overflowPunct/>
        <w:topLinePunct w:val="0"/>
        <w:bidi w:val="0"/>
        <w:snapToGrid w:val="0"/>
        <w:spacing w:line="360" w:lineRule="auto"/>
        <w:ind w:firstLine="420" w:firstLineChars="200"/>
        <w:jc w:val="both"/>
        <w:textAlignment w:val="auto"/>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本指南</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编写</w:t>
      </w:r>
      <w:r>
        <w:rPr>
          <w:rFonts w:hint="default" w:ascii="Times New Roman" w:hAnsi="Times New Roman" w:eastAsia="宋体" w:cs="Times New Roman"/>
          <w:b w:val="0"/>
          <w:bCs w:val="0"/>
          <w:color w:val="000000" w:themeColor="text1"/>
          <w:sz w:val="21"/>
          <w:szCs w:val="21"/>
          <w14:textFill>
            <w14:solidFill>
              <w14:schemeClr w14:val="tx1"/>
            </w14:solidFill>
          </w14:textFill>
        </w:rPr>
        <w:t>推荐</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的绝经后</w:t>
      </w:r>
      <w:r>
        <w:rPr>
          <w:rFonts w:hint="default" w:ascii="Times New Roman" w:hAnsi="Times New Roman" w:eastAsia="宋体" w:cs="Times New Roman"/>
          <w:b w:val="0"/>
          <w:bCs w:val="0"/>
          <w:color w:val="000000" w:themeColor="text1"/>
          <w:sz w:val="21"/>
          <w:szCs w:val="21"/>
          <w14:textFill>
            <w14:solidFill>
              <w14:schemeClr w14:val="tx1"/>
            </w14:solidFill>
          </w14:textFill>
        </w:rPr>
        <w:t>骨质疏松症中医临床诊断与治疗方法，为临床医师提供中医标准化处理策略与方法，加强对</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绝经后</w:t>
      </w:r>
      <w:r>
        <w:rPr>
          <w:rFonts w:hint="default" w:ascii="Times New Roman" w:hAnsi="Times New Roman" w:eastAsia="宋体" w:cs="Times New Roman"/>
          <w:b w:val="0"/>
          <w:bCs w:val="0"/>
          <w:color w:val="000000" w:themeColor="text1"/>
          <w:sz w:val="21"/>
          <w:szCs w:val="21"/>
          <w14:textFill>
            <w14:solidFill>
              <w14:schemeClr w14:val="tx1"/>
            </w14:solidFill>
          </w14:textFill>
        </w:rPr>
        <w:t>骨质疏松症患者的干预和管理。全面提高中医</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骨质疏松症</w:t>
      </w:r>
      <w:r>
        <w:rPr>
          <w:rFonts w:hint="default" w:ascii="Times New Roman" w:hAnsi="Times New Roman" w:eastAsia="宋体" w:cs="Times New Roman"/>
          <w:b w:val="0"/>
          <w:bCs w:val="0"/>
          <w:color w:val="000000" w:themeColor="text1"/>
          <w:sz w:val="21"/>
          <w:szCs w:val="21"/>
          <w14:textFill>
            <w14:solidFill>
              <w14:schemeClr w14:val="tx1"/>
            </w14:solidFill>
          </w14:textFill>
        </w:rPr>
        <w:t>临床疗效和科研水平，促进与国际学术发展接轨</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w:t>
      </w:r>
    </w:p>
    <w:p>
      <w:pPr>
        <w:pStyle w:val="5"/>
        <w:keepNext w:val="0"/>
        <w:keepLines w:val="0"/>
        <w:pageBreakBefore w:val="0"/>
        <w:widowControl w:val="0"/>
        <w:kinsoku/>
        <w:wordWrap w:val="0"/>
        <w:overflowPunct/>
        <w:topLinePunct w:val="0"/>
        <w:bidi w:val="0"/>
        <w:snapToGrid w:val="0"/>
        <w:spacing w:line="360" w:lineRule="auto"/>
        <w:ind w:firstLine="420" w:firstLineChars="200"/>
        <w:jc w:val="both"/>
        <w:textAlignment w:val="auto"/>
        <w:rPr>
          <w:rFonts w:hint="default" w:ascii="Times New Roman" w:hAnsi="Times New Roman" w:eastAsia="宋体" w:cs="Times New Roman"/>
          <w:b w:val="0"/>
          <w:bCs w:val="0"/>
          <w:color w:val="000000" w:themeColor="text1"/>
          <w:kern w:val="0"/>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本指南在制定过程中</w:t>
      </w:r>
      <w:r>
        <w:rPr>
          <w:rFonts w:hint="default" w:ascii="Times New Roman" w:hAnsi="Times New Roman" w:eastAsia="宋体" w:cs="Times New Roman"/>
          <w:b w:val="0"/>
          <w:bCs w:val="0"/>
          <w:color w:val="000000" w:themeColor="text1"/>
          <w:kern w:val="0"/>
          <w:sz w:val="21"/>
          <w:szCs w:val="21"/>
          <w14:textFill>
            <w14:solidFill>
              <w14:schemeClr w14:val="tx1"/>
            </w14:solidFill>
          </w14:textFill>
        </w:rPr>
        <w:t>根据《世界卫生组织指南制定手册》的指南制定流程以及GRADE系列文章的方法学，考虑中医诊疗的特色以及中国实际情况的特点，本指南推荐意见的推荐强度考虑干预措施的利弊权衡、患者的价值观与意愿、需要的临床条件与实践中的差距、地域符合情况、医保成本</w:t>
      </w:r>
      <w:r>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5</w:t>
      </w:r>
      <w:r>
        <w:rPr>
          <w:rFonts w:hint="default" w:ascii="Times New Roman" w:hAnsi="Times New Roman" w:eastAsia="宋体" w:cs="Times New Roman"/>
          <w:b w:val="0"/>
          <w:bCs w:val="0"/>
          <w:color w:val="000000" w:themeColor="text1"/>
          <w:kern w:val="0"/>
          <w:sz w:val="21"/>
          <w:szCs w:val="21"/>
          <w14:textFill>
            <w14:solidFill>
              <w14:schemeClr w14:val="tx1"/>
            </w14:solidFill>
          </w14:textFill>
        </w:rPr>
        <w:t>个因素</w:t>
      </w:r>
      <w:r>
        <w:rPr>
          <w:rFonts w:hint="default" w:ascii="Times New Roman" w:hAnsi="Times New Roman" w:eastAsia="宋体" w:cs="Times New Roman"/>
          <w:b w:val="0"/>
          <w:bCs w:val="0"/>
          <w:color w:val="000000" w:themeColor="text1"/>
          <w:kern w:val="0"/>
          <w:sz w:val="21"/>
          <w:szCs w:val="21"/>
          <w:lang w:eastAsia="zh-CN"/>
          <w14:textFill>
            <w14:solidFill>
              <w14:schemeClr w14:val="tx1"/>
            </w14:solidFill>
          </w14:textFill>
        </w:rPr>
        <w:t>。</w:t>
      </w:r>
    </w:p>
    <w:p>
      <w:pPr>
        <w:pStyle w:val="5"/>
        <w:keepNext w:val="0"/>
        <w:keepLines w:val="0"/>
        <w:pageBreakBefore w:val="0"/>
        <w:kinsoku/>
        <w:overflowPunct/>
        <w:topLinePunct w:val="0"/>
        <w:bidi w:val="0"/>
        <w:snapToGrid w:val="0"/>
        <w:spacing w:line="360" w:lineRule="auto"/>
        <w:ind w:firstLine="420" w:firstLineChars="200"/>
        <w:jc w:val="both"/>
        <w:textAlignment w:val="auto"/>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pPr>
    </w:p>
    <w:p>
      <w:pPr>
        <w:keepNext w:val="0"/>
        <w:keepLines w:val="0"/>
        <w:pageBreakBefore w:val="0"/>
        <w:kinsoku/>
        <w:overflowPunct/>
        <w:topLinePunct w:val="0"/>
        <w:bidi w:val="0"/>
        <w:spacing w:line="360" w:lineRule="auto"/>
        <w:ind w:firstLine="480" w:firstLineChars="200"/>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p>
    <w:p>
      <w:pPr>
        <w:keepNext w:val="0"/>
        <w:keepLines w:val="0"/>
        <w:pageBreakBefore w:val="0"/>
        <w:kinsoku/>
        <w:overflowPunct/>
        <w:topLinePunct w:val="0"/>
        <w:bidi w:val="0"/>
        <w:spacing w:line="360" w:lineRule="auto"/>
        <w:ind w:firstLine="480" w:firstLineChars="200"/>
        <w:jc w:val="left"/>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p>
    <w:p>
      <w:pPr>
        <w:keepNext w:val="0"/>
        <w:keepLines w:val="0"/>
        <w:pageBreakBefore w:val="0"/>
        <w:kinsoku/>
        <w:overflowPunct/>
        <w:topLinePunct w:val="0"/>
        <w:bidi w:val="0"/>
        <w:spacing w:line="360" w:lineRule="auto"/>
        <w:ind w:firstLine="420" w:firstLineChars="200"/>
        <w:jc w:val="left"/>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p>
      <w:pPr>
        <w:keepNext w:val="0"/>
        <w:keepLines w:val="0"/>
        <w:pageBreakBefore w:val="0"/>
        <w:kinsoku/>
        <w:overflowPunct/>
        <w:topLinePunct w:val="0"/>
        <w:bidi w:val="0"/>
        <w:spacing w:line="360" w:lineRule="auto"/>
        <w:ind w:firstLine="420" w:firstLineChars="200"/>
        <w:jc w:val="left"/>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p>
      <w:pPr>
        <w:keepNext w:val="0"/>
        <w:keepLines w:val="0"/>
        <w:pageBreakBefore w:val="0"/>
        <w:kinsoku/>
        <w:overflowPunct/>
        <w:topLinePunct w:val="0"/>
        <w:bidi w:val="0"/>
        <w:spacing w:line="360" w:lineRule="auto"/>
        <w:ind w:firstLine="420" w:firstLineChars="200"/>
        <w:jc w:val="left"/>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p>
      <w:pPr>
        <w:keepNext w:val="0"/>
        <w:keepLines w:val="0"/>
        <w:pageBreakBefore w:val="0"/>
        <w:kinsoku/>
        <w:overflowPunct/>
        <w:topLinePunct w:val="0"/>
        <w:bidi w:val="0"/>
        <w:spacing w:line="360" w:lineRule="auto"/>
        <w:ind w:firstLine="420" w:firstLineChars="200"/>
        <w:jc w:val="left"/>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p>
      <w:pPr>
        <w:pStyle w:val="19"/>
        <w:keepNext w:val="0"/>
        <w:keepLines w:val="0"/>
        <w:pageBreakBefore w:val="0"/>
        <w:kinsoku/>
        <w:overflowPunct/>
        <w:topLinePunct w:val="0"/>
        <w:bidi w:val="0"/>
        <w:spacing w:line="360" w:lineRule="auto"/>
        <w:ind w:firstLine="420"/>
        <w:textAlignment w:val="auto"/>
        <w:rPr>
          <w:rFonts w:hint="default" w:ascii="Times New Roman" w:hAnsi="Times New Roman" w:cs="Times New Roman"/>
          <w:color w:val="000000" w:themeColor="text1"/>
          <w:szCs w:val="21"/>
          <w14:textFill>
            <w14:solidFill>
              <w14:schemeClr w14:val="tx1"/>
            </w14:solidFill>
          </w14:textFill>
        </w:rPr>
      </w:pPr>
    </w:p>
    <w:p>
      <w:pPr>
        <w:pStyle w:val="19"/>
        <w:keepNext w:val="0"/>
        <w:keepLines w:val="0"/>
        <w:pageBreakBefore w:val="0"/>
        <w:kinsoku/>
        <w:overflowPunct/>
        <w:topLinePunct w:val="0"/>
        <w:bidi w:val="0"/>
        <w:spacing w:line="360" w:lineRule="auto"/>
        <w:ind w:firstLine="420"/>
        <w:textAlignment w:val="auto"/>
        <w:rPr>
          <w:rFonts w:hint="default" w:ascii="Times New Roman" w:hAnsi="Times New Roman" w:cs="Times New Roman"/>
          <w:color w:val="000000" w:themeColor="text1"/>
          <w14:textFill>
            <w14:solidFill>
              <w14:schemeClr w14:val="tx1"/>
            </w14:solidFill>
          </w14:textFill>
        </w:rPr>
      </w:pPr>
    </w:p>
    <w:p>
      <w:pPr>
        <w:pStyle w:val="19"/>
        <w:keepNext w:val="0"/>
        <w:keepLines w:val="0"/>
        <w:pageBreakBefore w:val="0"/>
        <w:kinsoku/>
        <w:overflowPunct/>
        <w:topLinePunct w:val="0"/>
        <w:bidi w:val="0"/>
        <w:spacing w:line="360" w:lineRule="auto"/>
        <w:ind w:firstLine="199" w:firstLineChars="95"/>
        <w:textAlignment w:val="auto"/>
        <w:rPr>
          <w:rFonts w:hint="default" w:ascii="Times New Roman" w:hAnsi="Times New Roman" w:cs="Times New Roman"/>
          <w:color w:val="000000" w:themeColor="text1"/>
          <w14:textFill>
            <w14:solidFill>
              <w14:schemeClr w14:val="tx1"/>
            </w14:solidFill>
          </w14:textFill>
        </w:rPr>
        <w:sectPr>
          <w:pgSz w:w="11906" w:h="16838"/>
          <w:pgMar w:top="1440" w:right="1797" w:bottom="1440" w:left="1797" w:header="1418" w:footer="1134" w:gutter="0"/>
          <w:pgNumType w:fmt="upperRoman" w:start="1"/>
          <w:cols w:space="720" w:num="1"/>
          <w:formProt w:val="0"/>
          <w:docGrid w:linePitch="312" w:charSpace="0"/>
        </w:sectPr>
      </w:pPr>
    </w:p>
    <w:tbl>
      <w:tblPr>
        <w:tblStyle w:val="12"/>
        <w:tblW w:w="0" w:type="auto"/>
        <w:tblInd w:w="0" w:type="dxa"/>
        <w:tblLayout w:type="fixed"/>
        <w:tblCellMar>
          <w:top w:w="0" w:type="dxa"/>
          <w:left w:w="0" w:type="dxa"/>
          <w:bottom w:w="0" w:type="dxa"/>
          <w:right w:w="0" w:type="dxa"/>
        </w:tblCellMar>
      </w:tblPr>
      <w:tblGrid>
        <w:gridCol w:w="9356"/>
      </w:tblGrid>
      <w:tr>
        <w:tblPrEx>
          <w:tblCellMar>
            <w:top w:w="0" w:type="dxa"/>
            <w:left w:w="0" w:type="dxa"/>
            <w:bottom w:w="0" w:type="dxa"/>
            <w:right w:w="0" w:type="dxa"/>
          </w:tblCellMar>
        </w:tblPrEx>
        <w:trPr>
          <w:trHeight w:val="360" w:hRule="exact"/>
        </w:trPr>
        <w:tc>
          <w:tcPr>
            <w:tcW w:w="9356" w:type="dxa"/>
            <w:vAlign w:val="center"/>
          </w:tcPr>
          <w:p>
            <w:pPr>
              <w:keepNext w:val="0"/>
              <w:keepLines w:val="0"/>
              <w:pageBreakBefore w:val="0"/>
              <w:kinsoku/>
              <w:overflowPunct/>
              <w:topLinePunct w:val="0"/>
              <w:autoSpaceDE w:val="0"/>
              <w:autoSpaceDN w:val="0"/>
              <w:bidi w:val="0"/>
              <w:adjustRightInd w:val="0"/>
              <w:snapToGrid w:val="0"/>
              <w:spacing w:line="360" w:lineRule="auto"/>
              <w:jc w:val="center"/>
              <w:textAlignment w:val="auto"/>
              <w:outlineLvl w:val="0"/>
              <w:rPr>
                <w:rFonts w:hint="default" w:ascii="Times New Roman" w:hAnsi="Times New Roman" w:eastAsia="黑体" w:cs="Times New Roman"/>
                <w:b/>
                <w:bCs/>
                <w:color w:val="000000" w:themeColor="text1"/>
                <w:kern w:val="0"/>
                <w:sz w:val="32"/>
                <w:szCs w:val="32"/>
                <w14:textFill>
                  <w14:solidFill>
                    <w14:schemeClr w14:val="tx1"/>
                  </w14:solidFill>
                </w14:textFill>
              </w:rPr>
            </w:pPr>
            <w:bookmarkStart w:id="8" w:name="_Toc1130"/>
            <w:bookmarkStart w:id="9" w:name="_Toc1795"/>
            <w:bookmarkStart w:id="10" w:name="_Toc650"/>
            <w:r>
              <w:rPr>
                <w:rFonts w:hint="default" w:ascii="Times New Roman" w:hAnsi="Times New Roman" w:eastAsia="黑体" w:cs="Times New Roman"/>
                <w:b/>
                <w:bCs/>
                <w:color w:val="000000" w:themeColor="text1"/>
                <w:sz w:val="32"/>
                <w:szCs w:val="32"/>
                <w14:textFill>
                  <w14:solidFill>
                    <w14:schemeClr w14:val="tx1"/>
                  </w14:solidFill>
                </w14:textFill>
              </w:rPr>
              <w:t>绝经后骨质疏松症中医诊疗指南</w:t>
            </w:r>
            <w:bookmarkEnd w:id="8"/>
            <w:bookmarkEnd w:id="9"/>
            <w:bookmarkEnd w:id="10"/>
          </w:p>
          <w:p>
            <w:pPr>
              <w:pStyle w:val="23"/>
              <w:keepNext w:val="0"/>
              <w:keepLines w:val="0"/>
              <w:pageBreakBefore w:val="0"/>
              <w:kinsoku/>
              <w:overflowPunct/>
              <w:topLinePunct w:val="0"/>
              <w:bidi w:val="0"/>
              <w:spacing w:before="0" w:after="0" w:line="360" w:lineRule="auto"/>
              <w:textAlignment w:val="auto"/>
              <w:outlineLvl w:val="9"/>
              <w:rPr>
                <w:rFonts w:hint="default" w:ascii="Times New Roman" w:hAnsi="Times New Roman" w:cs="Times New Roman"/>
                <w:color w:val="000000" w:themeColor="text1"/>
                <w:szCs w:val="32"/>
                <w14:textFill>
                  <w14:solidFill>
                    <w14:schemeClr w14:val="tx1"/>
                  </w14:solidFill>
                </w14:textFill>
              </w:rPr>
            </w:pPr>
          </w:p>
          <w:p>
            <w:pPr>
              <w:keepNext w:val="0"/>
              <w:keepLines w:val="0"/>
              <w:pageBreakBefore w:val="0"/>
              <w:kinsoku/>
              <w:overflowPunct/>
              <w:topLinePunct w:val="0"/>
              <w:bidi w:val="0"/>
              <w:spacing w:line="360" w:lineRule="auto"/>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kinsoku/>
              <w:overflowPunct/>
              <w:topLinePunct w:val="0"/>
              <w:bidi w:val="0"/>
              <w:spacing w:line="360" w:lineRule="auto"/>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kinsoku/>
              <w:overflowPunct/>
              <w:topLinePunct w:val="0"/>
              <w:bidi w:val="0"/>
              <w:spacing w:line="360" w:lineRule="auto"/>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kinsoku/>
              <w:overflowPunct/>
              <w:topLinePunct w:val="0"/>
              <w:bidi w:val="0"/>
              <w:spacing w:line="360" w:lineRule="auto"/>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kinsoku/>
              <w:overflowPunct/>
              <w:topLinePunct w:val="0"/>
              <w:bidi w:val="0"/>
              <w:spacing w:line="360" w:lineRule="auto"/>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kinsoku/>
              <w:overflowPunct/>
              <w:topLinePunct w:val="0"/>
              <w:bidi w:val="0"/>
              <w:spacing w:line="360" w:lineRule="auto"/>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kinsoku/>
              <w:overflowPunct/>
              <w:topLinePunct w:val="0"/>
              <w:bidi w:val="0"/>
              <w:spacing w:line="360" w:lineRule="auto"/>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kinsoku/>
              <w:overflowPunct/>
              <w:topLinePunct w:val="0"/>
              <w:bidi w:val="0"/>
              <w:spacing w:line="360" w:lineRule="auto"/>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kinsoku/>
              <w:overflowPunct/>
              <w:topLinePunct w:val="0"/>
              <w:bidi w:val="0"/>
              <w:spacing w:line="360" w:lineRule="auto"/>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kinsoku/>
              <w:overflowPunct/>
              <w:topLinePunct w:val="0"/>
              <w:bidi w:val="0"/>
              <w:spacing w:line="360" w:lineRule="auto"/>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kinsoku/>
              <w:overflowPunct/>
              <w:topLinePunct w:val="0"/>
              <w:bidi w:val="0"/>
              <w:spacing w:line="360" w:lineRule="auto"/>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p>
        </w:tc>
      </w:tr>
      <w:tr>
        <w:tblPrEx>
          <w:tblCellMar>
            <w:top w:w="0" w:type="dxa"/>
            <w:left w:w="0" w:type="dxa"/>
            <w:bottom w:w="0" w:type="dxa"/>
            <w:right w:w="0" w:type="dxa"/>
          </w:tblCellMar>
        </w:tblPrEx>
        <w:trPr>
          <w:trHeight w:val="316" w:hRule="exact"/>
        </w:trPr>
        <w:tc>
          <w:tcPr>
            <w:tcW w:w="9356" w:type="dxa"/>
          </w:tcPr>
          <w:p>
            <w:pPr>
              <w:keepNext w:val="0"/>
              <w:keepLines w:val="0"/>
              <w:pageBreakBefore w:val="0"/>
              <w:kinsoku/>
              <w:overflowPunct/>
              <w:topLinePunct w:val="0"/>
              <w:bidi w:val="0"/>
              <w:spacing w:line="360" w:lineRule="auto"/>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p>
        </w:tc>
      </w:tr>
    </w:tbl>
    <w:p>
      <w:pPr>
        <w:pStyle w:val="18"/>
        <w:keepNext w:val="0"/>
        <w:keepLines w:val="0"/>
        <w:pageBreakBefore w:val="0"/>
        <w:numPr>
          <w:ilvl w:val="0"/>
          <w:numId w:val="2"/>
        </w:numPr>
        <w:kinsoku/>
        <w:overflowPunct/>
        <w:topLinePunct w:val="0"/>
        <w:bidi w:val="0"/>
        <w:spacing w:beforeLines="100" w:afterLines="100" w:line="360" w:lineRule="auto"/>
        <w:textAlignment w:val="auto"/>
        <w:outlineLvl w:val="0"/>
        <w:rPr>
          <w:rFonts w:hint="default"/>
          <w:color w:val="000000" w:themeColor="text1"/>
          <w14:textFill>
            <w14:solidFill>
              <w14:schemeClr w14:val="tx1"/>
            </w14:solidFill>
          </w14:textFill>
        </w:rPr>
      </w:pPr>
      <w:bookmarkStart w:id="11" w:name="_Toc459724774"/>
      <w:bookmarkStart w:id="12" w:name="_Toc12962"/>
      <w:bookmarkStart w:id="13" w:name="_Toc6136"/>
      <w:bookmarkStart w:id="14" w:name="_Toc459720143"/>
      <w:bookmarkStart w:id="15" w:name="_Toc459704603"/>
      <w:bookmarkStart w:id="16" w:name="_Toc509933849"/>
      <w:bookmarkStart w:id="17" w:name="_Toc510534528"/>
      <w:r>
        <w:rPr>
          <w:rFonts w:hint="default" w:ascii="Times New Roman" w:hAnsi="Times New Roman" w:cs="Times New Roman"/>
          <w:color w:val="000000" w:themeColor="text1"/>
          <w14:textFill>
            <w14:solidFill>
              <w14:schemeClr w14:val="tx1"/>
            </w14:solidFill>
          </w14:textFill>
        </w:rPr>
        <w:t>范围</w:t>
      </w:r>
      <w:bookmarkEnd w:id="11"/>
      <w:bookmarkEnd w:id="12"/>
      <w:bookmarkEnd w:id="13"/>
      <w:bookmarkEnd w:id="14"/>
      <w:bookmarkEnd w:id="15"/>
      <w:bookmarkEnd w:id="16"/>
      <w:bookmarkEnd w:id="17"/>
    </w:p>
    <w:p>
      <w:pPr>
        <w:keepNext w:val="0"/>
        <w:keepLines w:val="0"/>
        <w:pageBreakBefore w:val="0"/>
        <w:kinsoku/>
        <w:overflowPunct/>
        <w:topLinePunct w:val="0"/>
        <w:autoSpaceDE w:val="0"/>
        <w:autoSpaceDN w:val="0"/>
        <w:bidi w:val="0"/>
        <w:adjustRightInd w:val="0"/>
        <w:snapToGrid w:val="0"/>
        <w:spacing w:line="360" w:lineRule="auto"/>
        <w:ind w:firstLine="420" w:firstLineChars="200"/>
        <w:jc w:val="left"/>
        <w:textAlignment w:val="auto"/>
        <w:outlineLvl w:val="9"/>
        <w:rPr>
          <w:rFonts w:hint="default" w:ascii="Times New Roman" w:hAnsi="Times New Roman" w:eastAsia="宋体" w:cs="Times New Roman"/>
          <w:color w:val="000000" w:themeColor="text1"/>
          <w:kern w:val="0"/>
          <w:sz w:val="21"/>
          <w:szCs w:val="21"/>
          <w14:textFill>
            <w14:solidFill>
              <w14:schemeClr w14:val="tx1"/>
            </w14:solidFill>
          </w14:textFill>
        </w:rPr>
      </w:pPr>
      <w:bookmarkStart w:id="18" w:name="_Toc459720144"/>
      <w:bookmarkStart w:id="19" w:name="_Toc459724775"/>
      <w:bookmarkStart w:id="20" w:name="_Toc509933850"/>
      <w:bookmarkStart w:id="21" w:name="_Toc510534529"/>
      <w:bookmarkStart w:id="22" w:name="_Toc459704604"/>
      <w:bookmarkStart w:id="23" w:name="_Toc30535"/>
      <w:r>
        <w:rPr>
          <w:rFonts w:hint="default" w:ascii="Times New Roman" w:hAnsi="Times New Roman" w:eastAsia="宋体" w:cs="Times New Roman"/>
          <w:color w:val="000000" w:themeColor="text1"/>
          <w:kern w:val="0"/>
          <w:sz w:val="21"/>
          <w:szCs w:val="21"/>
          <w14:textFill>
            <w14:solidFill>
              <w14:schemeClr w14:val="tx1"/>
            </w14:solidFill>
          </w14:textFill>
        </w:rPr>
        <w:t>本指南规定了</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绝经后骨质疏松症</w:t>
      </w:r>
      <w:r>
        <w:rPr>
          <w:rFonts w:hint="default" w:ascii="Times New Roman" w:hAnsi="Times New Roman" w:eastAsia="宋体" w:cs="Times New Roman"/>
          <w:color w:val="000000" w:themeColor="text1"/>
          <w:kern w:val="0"/>
          <w:sz w:val="21"/>
          <w:szCs w:val="21"/>
          <w14:textFill>
            <w14:solidFill>
              <w14:schemeClr w14:val="tx1"/>
            </w14:solidFill>
          </w14:textFill>
        </w:rPr>
        <w:t>的诊断、</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中医辨证、中医治疗</w:t>
      </w:r>
      <w:r>
        <w:rPr>
          <w:rFonts w:hint="default" w:ascii="Times New Roman" w:hAnsi="Times New Roman" w:eastAsia="宋体" w:cs="Times New Roman"/>
          <w:color w:val="000000" w:themeColor="text1"/>
          <w:kern w:val="0"/>
          <w:sz w:val="21"/>
          <w:szCs w:val="21"/>
          <w14:textFill>
            <w14:solidFill>
              <w14:schemeClr w14:val="tx1"/>
            </w14:solidFill>
          </w14:textFill>
        </w:rPr>
        <w:t>方案的内容。</w:t>
      </w:r>
    </w:p>
    <w:p>
      <w:pPr>
        <w:keepNext w:val="0"/>
        <w:keepLines w:val="0"/>
        <w:pageBreakBefore w:val="0"/>
        <w:kinsoku/>
        <w:overflowPunct/>
        <w:topLinePunct w:val="0"/>
        <w:autoSpaceDE w:val="0"/>
        <w:autoSpaceDN w:val="0"/>
        <w:bidi w:val="0"/>
        <w:adjustRightInd w:val="0"/>
        <w:snapToGrid w:val="0"/>
        <w:spacing w:line="360" w:lineRule="auto"/>
        <w:ind w:firstLine="420" w:firstLineChars="200"/>
        <w:jc w:val="left"/>
        <w:textAlignment w:val="auto"/>
        <w:outlineLvl w:val="9"/>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本指南适用于</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中医院、中西医结合医院的</w:t>
      </w:r>
      <w:r>
        <w:rPr>
          <w:rFonts w:hint="default" w:ascii="Times New Roman" w:hAnsi="Times New Roman" w:eastAsia="宋体" w:cs="Times New Roman"/>
          <w:iCs/>
          <w:color w:val="000000" w:themeColor="text1"/>
          <w:sz w:val="21"/>
          <w:szCs w:val="21"/>
          <w14:textFill>
            <w14:solidFill>
              <w14:schemeClr w14:val="tx1"/>
            </w14:solidFill>
          </w14:textFill>
        </w:rPr>
        <w:t>骨科、内分泌科、康复科、老年病科、风湿科</w:t>
      </w:r>
      <w:r>
        <w:rPr>
          <w:rFonts w:hint="default" w:ascii="Times New Roman" w:hAnsi="Times New Roman" w:eastAsia="宋体" w:cs="Times New Roman"/>
          <w:iCs/>
          <w:color w:val="000000" w:themeColor="text1"/>
          <w:sz w:val="21"/>
          <w:szCs w:val="21"/>
          <w:lang w:eastAsia="zh-CN"/>
          <w14:textFill>
            <w14:solidFill>
              <w14:schemeClr w14:val="tx1"/>
            </w14:solidFill>
          </w14:textFill>
        </w:rPr>
        <w:t>、</w:t>
      </w:r>
      <w:r>
        <w:rPr>
          <w:rFonts w:hint="default" w:ascii="Times New Roman" w:hAnsi="Times New Roman" w:eastAsia="宋体" w:cs="Times New Roman"/>
          <w:iCs/>
          <w:color w:val="000000" w:themeColor="text1"/>
          <w:sz w:val="21"/>
          <w:szCs w:val="21"/>
          <w14:textFill>
            <w14:solidFill>
              <w14:schemeClr w14:val="tx1"/>
            </w14:solidFill>
          </w14:textFill>
        </w:rPr>
        <w:t>妇产科</w:t>
      </w:r>
      <w:r>
        <w:rPr>
          <w:rFonts w:hint="default" w:ascii="Times New Roman" w:hAnsi="Times New Roman" w:eastAsia="宋体" w:cs="Times New Roman"/>
          <w:iCs/>
          <w:color w:val="000000" w:themeColor="text1"/>
          <w:sz w:val="21"/>
          <w:szCs w:val="21"/>
          <w:lang w:val="en-US" w:eastAsia="zh-CN"/>
          <w14:textFill>
            <w14:solidFill>
              <w14:schemeClr w14:val="tx1"/>
            </w14:solidFill>
          </w14:textFill>
        </w:rPr>
        <w:t>等相关医师的临床诊治</w:t>
      </w:r>
      <w:r>
        <w:rPr>
          <w:rFonts w:hint="default" w:ascii="Times New Roman" w:hAnsi="Times New Roman" w:eastAsia="宋体" w:cs="Times New Roman"/>
          <w:color w:val="000000" w:themeColor="text1"/>
          <w:kern w:val="0"/>
          <w:sz w:val="21"/>
          <w:szCs w:val="21"/>
          <w14:textFill>
            <w14:solidFill>
              <w14:schemeClr w14:val="tx1"/>
            </w14:solidFill>
          </w14:textFill>
        </w:rPr>
        <w:t>。</w:t>
      </w:r>
    </w:p>
    <w:p>
      <w:pPr>
        <w:pStyle w:val="18"/>
        <w:keepNext w:val="0"/>
        <w:keepLines w:val="0"/>
        <w:pageBreakBefore w:val="0"/>
        <w:numPr>
          <w:ilvl w:val="0"/>
          <w:numId w:val="2"/>
        </w:numPr>
        <w:kinsoku/>
        <w:overflowPunct/>
        <w:topLinePunct w:val="0"/>
        <w:bidi w:val="0"/>
        <w:spacing w:beforeLines="100" w:afterLines="100" w:line="360" w:lineRule="auto"/>
        <w:textAlignment w:val="auto"/>
        <w:outlineLvl w:val="0"/>
        <w:rPr>
          <w:rFonts w:hint="default"/>
          <w:color w:val="000000" w:themeColor="text1"/>
          <w14:textFill>
            <w14:solidFill>
              <w14:schemeClr w14:val="tx1"/>
            </w14:solidFill>
          </w14:textFill>
        </w:rPr>
      </w:pPr>
      <w:bookmarkStart w:id="24" w:name="_Toc17162"/>
      <w:r>
        <w:rPr>
          <w:rFonts w:hint="default" w:ascii="Times New Roman" w:hAnsi="Times New Roman" w:cs="Times New Roman"/>
          <w:color w:val="000000" w:themeColor="text1"/>
          <w14:textFill>
            <w14:solidFill>
              <w14:schemeClr w14:val="tx1"/>
            </w14:solidFill>
          </w14:textFill>
        </w:rPr>
        <w:t>规范性引用文件</w:t>
      </w:r>
      <w:bookmarkEnd w:id="18"/>
      <w:bookmarkEnd w:id="19"/>
      <w:bookmarkEnd w:id="20"/>
      <w:bookmarkEnd w:id="21"/>
      <w:bookmarkEnd w:id="22"/>
      <w:bookmarkEnd w:id="23"/>
      <w:bookmarkEnd w:id="24"/>
    </w:p>
    <w:p>
      <w:pPr>
        <w:pStyle w:val="25"/>
        <w:keepNext w:val="0"/>
        <w:keepLines w:val="0"/>
        <w:pageBreakBefore w:val="0"/>
        <w:numPr>
          <w:ilvl w:val="0"/>
          <w:numId w:val="0"/>
        </w:numPr>
        <w:kinsoku/>
        <w:overflowPunct/>
        <w:topLinePunct w:val="0"/>
        <w:bidi w:val="0"/>
        <w:spacing w:line="360" w:lineRule="auto"/>
        <w:ind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下列文件中的内容通过文中的规范性引用而构成本文件必不可少的条款。其中，注明日期的引用文件，仅该日期对应的版本适用于本文件；不注明日期的引用文件，其最新版本（包括所有的修订版本）适用于本文件。</w:t>
      </w:r>
    </w:p>
    <w:p>
      <w:pPr>
        <w:pStyle w:val="19"/>
        <w:keepNext w:val="0"/>
        <w:keepLines w:val="0"/>
        <w:pageBreakBefore w:val="0"/>
        <w:widowControl/>
        <w:kinsoku/>
        <w:wordWrap/>
        <w:overflowPunct/>
        <w:topLinePunct w:val="0"/>
        <w:autoSpaceDE w:val="0"/>
        <w:autoSpaceDN w:val="0"/>
        <w:bidi w:val="0"/>
        <w:adjustRightInd/>
        <w:snapToGrid/>
        <w:spacing w:line="360" w:lineRule="auto"/>
        <w:textAlignment w:val="auto"/>
        <w:rPr>
          <w:rFonts w:hint="default" w:ascii="Times New Roman" w:hAnsi="Times New Roman" w:cs="Times New Roman"/>
          <w:b w:val="0"/>
          <w:bCs w:val="0"/>
          <w:i w:val="0"/>
          <w:iCs w:val="0"/>
          <w:caps w:val="0"/>
          <w:color w:val="000000" w:themeColor="text1"/>
          <w:spacing w:val="0"/>
          <w:sz w:val="21"/>
          <w:szCs w:val="21"/>
          <w:shd w:val="clear" w:fill="FFFFFF"/>
          <w:lang w:val="en-US" w:eastAsia="zh-CN"/>
          <w14:textFill>
            <w14:solidFill>
              <w14:schemeClr w14:val="tx1"/>
            </w14:solidFill>
          </w14:textFill>
        </w:rPr>
      </w:pPr>
      <w:r>
        <w:rPr>
          <w:rFonts w:hint="default" w:ascii="Times New Roman" w:hAnsi="Times New Roman" w:eastAsia="Helvetica" w:cs="Times New Roman"/>
          <w:b w:val="0"/>
          <w:bCs w:val="0"/>
          <w:i w:val="0"/>
          <w:iCs w:val="0"/>
          <w:caps w:val="0"/>
          <w:color w:val="000000" w:themeColor="text1"/>
          <w:spacing w:val="0"/>
          <w:sz w:val="21"/>
          <w:szCs w:val="21"/>
          <w:shd w:val="clear" w:fill="FFFFFF"/>
          <w14:textFill>
            <w14:solidFill>
              <w14:schemeClr w14:val="tx1"/>
            </w14:solidFill>
          </w14:textFill>
        </w:rPr>
        <w:t>GB/T14396-2016</w:t>
      </w:r>
      <w:r>
        <w:rPr>
          <w:rFonts w:hint="default" w:ascii="Times New Roman" w:hAnsi="Times New Roman" w:cs="Times New Roman"/>
          <w:b w:val="0"/>
          <w:bCs w:val="0"/>
          <w:i w:val="0"/>
          <w:iCs w:val="0"/>
          <w:caps w:val="0"/>
          <w:color w:val="000000" w:themeColor="text1"/>
          <w:spacing w:val="0"/>
          <w:sz w:val="21"/>
          <w:szCs w:val="21"/>
          <w:shd w:val="clear" w:fill="FFFFFF"/>
          <w:lang w:val="en-US" w:eastAsia="zh-CN"/>
          <w14:textFill>
            <w14:solidFill>
              <w14:schemeClr w14:val="tx1"/>
            </w14:solidFill>
          </w14:textFill>
        </w:rPr>
        <w:t>《疾病分类和代码》</w:t>
      </w:r>
    </w:p>
    <w:p>
      <w:pPr>
        <w:pStyle w:val="19"/>
        <w:keepNext w:val="0"/>
        <w:keepLines w:val="0"/>
        <w:pageBreakBefore w:val="0"/>
        <w:widowControl/>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GB/T16751.2《中医临床诊疗术语·证候部分》</w:t>
      </w:r>
    </w:p>
    <w:p>
      <w:pPr>
        <w:pStyle w:val="18"/>
        <w:keepNext w:val="0"/>
        <w:keepLines w:val="0"/>
        <w:pageBreakBefore w:val="0"/>
        <w:numPr>
          <w:ilvl w:val="0"/>
          <w:numId w:val="2"/>
        </w:numPr>
        <w:kinsoku/>
        <w:overflowPunct/>
        <w:topLinePunct w:val="0"/>
        <w:bidi w:val="0"/>
        <w:spacing w:beforeLines="100" w:afterLines="100" w:line="360" w:lineRule="auto"/>
        <w:textAlignment w:val="auto"/>
        <w:outlineLvl w:val="0"/>
        <w:rPr>
          <w:rFonts w:hint="default"/>
          <w:color w:val="000000" w:themeColor="text1"/>
          <w14:textFill>
            <w14:solidFill>
              <w14:schemeClr w14:val="tx1"/>
            </w14:solidFill>
          </w14:textFill>
        </w:rPr>
      </w:pPr>
      <w:bookmarkStart w:id="25" w:name="_Toc13940"/>
      <w:bookmarkStart w:id="26" w:name="_Toc509933851"/>
      <w:bookmarkStart w:id="27" w:name="_Toc510534530"/>
      <w:bookmarkStart w:id="28" w:name="_Toc10496"/>
      <w:bookmarkStart w:id="29" w:name="_Toc436205037"/>
      <w:bookmarkStart w:id="30" w:name="_Toc459720145"/>
      <w:bookmarkStart w:id="31" w:name="_Toc459724776"/>
      <w:r>
        <w:rPr>
          <w:rFonts w:hint="default" w:ascii="Times New Roman" w:hAnsi="Times New Roman" w:cs="Times New Roman"/>
          <w:color w:val="000000" w:themeColor="text1"/>
          <w14:textFill>
            <w14:solidFill>
              <w14:schemeClr w14:val="tx1"/>
            </w14:solidFill>
          </w14:textFill>
        </w:rPr>
        <w:t>术语和定义</w:t>
      </w:r>
      <w:bookmarkEnd w:id="25"/>
      <w:bookmarkEnd w:id="26"/>
      <w:bookmarkEnd w:id="27"/>
      <w:bookmarkEnd w:id="28"/>
      <w:bookmarkEnd w:id="29"/>
    </w:p>
    <w:p>
      <w:pPr>
        <w:keepNext w:val="0"/>
        <w:keepLines w:val="0"/>
        <w:pageBreakBefore w:val="0"/>
        <w:kinsoku/>
        <w:overflowPunct/>
        <w:topLinePunct w:val="0"/>
        <w:autoSpaceDE w:val="0"/>
        <w:autoSpaceDN w:val="0"/>
        <w:bidi w:val="0"/>
        <w:adjustRightInd w:val="0"/>
        <w:snapToGrid w:val="0"/>
        <w:spacing w:line="360" w:lineRule="auto"/>
        <w:ind w:firstLine="420" w:firstLineChars="200"/>
        <w:jc w:val="left"/>
        <w:textAlignment w:val="auto"/>
        <w:outlineLvl w:val="9"/>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下列术语和定义适用于本指南</w:t>
      </w:r>
    </w:p>
    <w:p>
      <w:pPr>
        <w:keepNext w:val="0"/>
        <w:keepLines w:val="0"/>
        <w:pageBreakBefore w:val="0"/>
        <w:kinsoku/>
        <w:overflowPunct/>
        <w:topLinePunct w:val="0"/>
        <w:autoSpaceDE w:val="0"/>
        <w:autoSpaceDN w:val="0"/>
        <w:bidi w:val="0"/>
        <w:adjustRightInd w:val="0"/>
        <w:snapToGrid w:val="0"/>
        <w:spacing w:line="360" w:lineRule="auto"/>
        <w:ind w:firstLine="0" w:firstLineChars="0"/>
        <w:jc w:val="left"/>
        <w:textAlignment w:val="auto"/>
        <w:outlineLvl w:val="1"/>
        <w:rPr>
          <w:rFonts w:hint="default" w:ascii="Times New Roman" w:hAnsi="Times New Roman" w:eastAsia="宋体" w:cs="Times New Roman"/>
          <w:b/>
          <w:bCs/>
          <w:color w:val="000000" w:themeColor="text1"/>
          <w:kern w:val="0"/>
          <w:sz w:val="21"/>
          <w:szCs w:val="21"/>
          <w:lang w:eastAsia="zh-CN"/>
          <w14:textFill>
            <w14:solidFill>
              <w14:schemeClr w14:val="tx1"/>
            </w14:solidFill>
          </w14:textFill>
        </w:rPr>
      </w:pPr>
      <w:bookmarkStart w:id="32" w:name="_Toc22934"/>
      <w:r>
        <w:rPr>
          <w:rFonts w:hint="default" w:ascii="Times New Roman" w:hAnsi="Times New Roman" w:eastAsia="宋体" w:cs="Times New Roman"/>
          <w:b/>
          <w:bCs/>
          <w:color w:val="000000" w:themeColor="text1"/>
          <w:kern w:val="0"/>
          <w:sz w:val="21"/>
          <w:szCs w:val="21"/>
          <w14:textFill>
            <w14:solidFill>
              <w14:schemeClr w14:val="tx1"/>
            </w14:solidFill>
          </w14:textFill>
        </w:rPr>
        <w:t>3.1 骨质疏松症</w:t>
      </w:r>
      <w:r>
        <w:rPr>
          <w:rFonts w:hint="default" w:ascii="Times New Roman" w:hAnsi="Times New Roman" w:eastAsia="宋体" w:cs="Times New Roman"/>
          <w:b/>
          <w:bCs/>
          <w:color w:val="000000" w:themeColor="text1"/>
          <w:kern w:val="0"/>
          <w:sz w:val="21"/>
          <w:szCs w:val="21"/>
          <w:lang w:val="en-US" w:eastAsia="zh-CN"/>
          <w14:textFill>
            <w14:solidFill>
              <w14:schemeClr w14:val="tx1"/>
            </w14:solidFill>
          </w14:textFill>
        </w:rPr>
        <w:t xml:space="preserve"> o</w:t>
      </w:r>
      <w:r>
        <w:rPr>
          <w:rFonts w:hint="default" w:ascii="Times New Roman" w:hAnsi="Times New Roman" w:eastAsia="宋体" w:cs="Times New Roman"/>
          <w:b/>
          <w:bCs/>
          <w:color w:val="000000" w:themeColor="text1"/>
          <w:kern w:val="0"/>
          <w:sz w:val="21"/>
          <w:szCs w:val="21"/>
          <w14:textFill>
            <w14:solidFill>
              <w14:schemeClr w14:val="tx1"/>
            </w14:solidFill>
          </w14:textFill>
        </w:rPr>
        <w:t>steoporosis</w:t>
      </w:r>
      <w:bookmarkEnd w:id="32"/>
    </w:p>
    <w:p>
      <w:pPr>
        <w:keepNext w:val="0"/>
        <w:keepLines w:val="0"/>
        <w:pageBreakBefore w:val="0"/>
        <w:kinsoku/>
        <w:overflowPunct/>
        <w:topLinePunct w:val="0"/>
        <w:autoSpaceDE w:val="0"/>
        <w:autoSpaceDN w:val="0"/>
        <w:bidi w:val="0"/>
        <w:adjustRightInd w:val="0"/>
        <w:snapToGrid w:val="0"/>
        <w:spacing w:line="360" w:lineRule="auto"/>
        <w:ind w:firstLine="420" w:firstLineChars="200"/>
        <w:jc w:val="left"/>
        <w:textAlignment w:val="auto"/>
        <w:outlineLvl w:val="9"/>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骨质疏松症是一种以骨量低下、骨组织微结构损坏导致骨脆性增加，易发生骨折为特征的全身性骨病。</w:t>
      </w:r>
    </w:p>
    <w:p>
      <w:pPr>
        <w:keepNext w:val="0"/>
        <w:keepLines w:val="0"/>
        <w:pageBreakBefore w:val="0"/>
        <w:widowControl/>
        <w:suppressLineNumbers w:val="0"/>
        <w:kinsoku/>
        <w:overflowPunct/>
        <w:topLinePunct w:val="0"/>
        <w:bidi w:val="0"/>
        <w:spacing w:line="360" w:lineRule="auto"/>
        <w:jc w:val="both"/>
        <w:textAlignment w:val="auto"/>
        <w:outlineLvl w:val="1"/>
        <w:rPr>
          <w:rFonts w:hint="default" w:ascii="Times New Roman" w:hAnsi="Times New Roman" w:eastAsia="宋体" w:cs="Times New Roman"/>
          <w:b/>
          <w:bCs/>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3.2 绝经后骨质疏松</w:t>
      </w:r>
      <w:r>
        <w:rPr>
          <w:rFonts w:hint="default" w:ascii="Times New Roman" w:hAnsi="Times New Roman" w:eastAsia="宋体" w:cs="Times New Roman"/>
          <w:b/>
          <w:bCs/>
          <w:color w:val="000000" w:themeColor="text1"/>
          <w:kern w:val="0"/>
          <w:sz w:val="21"/>
          <w:szCs w:val="21"/>
          <w:lang w:val="en-US" w:eastAsia="zh-CN"/>
          <w14:textFill>
            <w14:solidFill>
              <w14:schemeClr w14:val="tx1"/>
            </w14:solidFill>
          </w14:textFill>
        </w:rPr>
        <w:t xml:space="preserve">症  </w:t>
      </w:r>
      <w:r>
        <w:rPr>
          <w:rFonts w:hint="default" w:ascii="Times New Roman" w:hAnsi="Times New Roman" w:eastAsia="宋体" w:cs="Times New Roman"/>
          <w:b/>
          <w:color w:val="000000" w:themeColor="text1"/>
          <w:kern w:val="0"/>
          <w:sz w:val="21"/>
          <w:szCs w:val="21"/>
          <w:lang w:val="en-US" w:eastAsia="zh-CN" w:bidi="ar"/>
          <w14:textFill>
            <w14:solidFill>
              <w14:schemeClr w14:val="tx1"/>
            </w14:solidFill>
          </w14:textFill>
        </w:rPr>
        <w:t>postmenopausal osteoporosis</w:t>
      </w:r>
    </w:p>
    <w:p>
      <w:pPr>
        <w:keepNext w:val="0"/>
        <w:keepLines w:val="0"/>
        <w:pageBreakBefore w:val="0"/>
        <w:kinsoku/>
        <w:overflowPunct/>
        <w:topLinePunct w:val="0"/>
        <w:autoSpaceDE w:val="0"/>
        <w:autoSpaceDN w:val="0"/>
        <w:bidi w:val="0"/>
        <w:adjustRightInd w:val="0"/>
        <w:snapToGrid w:val="0"/>
        <w:spacing w:line="360" w:lineRule="auto"/>
        <w:ind w:firstLine="420" w:firstLineChars="200"/>
        <w:jc w:val="left"/>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绝经后骨质疏松症</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（以下简称为绝经后</w:t>
      </w:r>
      <w:r>
        <w:rPr>
          <w:rFonts w:hint="default" w:ascii="Times New Roman" w:hAnsi="Times New Roman" w:eastAsia="宋体" w:cs="Times New Roman"/>
          <w:color w:val="000000" w:themeColor="text1"/>
          <w:sz w:val="21"/>
          <w:szCs w:val="21"/>
          <w14:textFill>
            <w14:solidFill>
              <w14:schemeClr w14:val="tx1"/>
            </w14:solidFill>
          </w14:textFill>
        </w:rPr>
        <w:t>OP</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kern w:val="0"/>
          <w:sz w:val="21"/>
          <w:szCs w:val="21"/>
          <w14:textFill>
            <w14:solidFill>
              <w14:schemeClr w14:val="tx1"/>
            </w14:solidFill>
          </w14:textFill>
        </w:rPr>
        <w:t>属于原发性骨质疏松症占比最大的一种，一般发生于女性绝经后5-10年，由于雌激素缺乏导致骨量减少及骨组织结构变化，使骨脆性增多，易于骨折的全身性慢性骨骼疾病。</w:t>
      </w:r>
    </w:p>
    <w:p>
      <w:pPr>
        <w:pStyle w:val="19"/>
        <w:keepNext w:val="0"/>
        <w:keepLines w:val="0"/>
        <w:pageBreakBefore w:val="0"/>
        <w:kinsoku/>
        <w:overflowPunct/>
        <w:topLinePunct w:val="0"/>
        <w:bidi w:val="0"/>
        <w:spacing w:line="360" w:lineRule="auto"/>
        <w:ind w:left="0" w:leftChars="0" w:firstLine="0" w:firstLineChars="0"/>
        <w:textAlignment w:val="auto"/>
        <w:rPr>
          <w:rFonts w:hint="default" w:ascii="Times New Roman" w:hAnsi="Times New Roman" w:cs="Times New Roman"/>
          <w:color w:val="000000" w:themeColor="text1"/>
          <w14:textFill>
            <w14:solidFill>
              <w14:schemeClr w14:val="tx1"/>
            </w14:solidFill>
          </w14:textFill>
        </w:rPr>
      </w:pPr>
    </w:p>
    <w:p>
      <w:pPr>
        <w:pStyle w:val="19"/>
        <w:keepNext w:val="0"/>
        <w:keepLines w:val="0"/>
        <w:pageBreakBefore w:val="0"/>
        <w:tabs>
          <w:tab w:val="center" w:pos="4201"/>
          <w:tab w:val="right" w:leader="dot" w:pos="9298"/>
        </w:tabs>
        <w:kinsoku/>
        <w:overflowPunct/>
        <w:topLinePunct w:val="0"/>
        <w:bidi w:val="0"/>
        <w:spacing w:line="360" w:lineRule="auto"/>
        <w:ind w:firstLine="0" w:firstLineChars="0"/>
        <w:textAlignment w:val="auto"/>
        <w:outlineLvl w:val="0"/>
        <w:rPr>
          <w:rFonts w:hint="default" w:ascii="Times New Roman" w:hAnsi="Times New Roman" w:eastAsia="黑体" w:cs="Times New Roman"/>
          <w:color w:val="000000" w:themeColor="text1"/>
          <w:lang w:val="en-US" w:eastAsia="zh-CN"/>
          <w14:textFill>
            <w14:solidFill>
              <w14:schemeClr w14:val="tx1"/>
            </w14:solidFill>
          </w14:textFill>
        </w:rPr>
      </w:pPr>
      <w:bookmarkStart w:id="33" w:name="_Toc4867"/>
      <w:r>
        <w:rPr>
          <w:rFonts w:hint="default" w:ascii="Times New Roman" w:hAnsi="Times New Roman" w:eastAsia="黑体" w:cs="Times New Roman"/>
          <w:color w:val="000000" w:themeColor="text1"/>
          <w14:textFill>
            <w14:solidFill>
              <w14:schemeClr w14:val="tx1"/>
            </w14:solidFill>
          </w14:textFill>
        </w:rPr>
        <w:t xml:space="preserve">4  </w:t>
      </w:r>
      <w:r>
        <w:rPr>
          <w:rFonts w:hint="default" w:ascii="Times New Roman" w:hAnsi="Times New Roman" w:eastAsia="黑体" w:cs="Times New Roman"/>
          <w:color w:val="000000" w:themeColor="text1"/>
          <w:lang w:val="en-US" w:eastAsia="zh-CN"/>
          <w14:textFill>
            <w14:solidFill>
              <w14:schemeClr w14:val="tx1"/>
            </w14:solidFill>
          </w14:textFill>
        </w:rPr>
        <w:t>流行病学</w:t>
      </w:r>
      <w:bookmarkEnd w:id="33"/>
    </w:p>
    <w:p>
      <w:pPr>
        <w:pStyle w:val="19"/>
        <w:keepNext w:val="0"/>
        <w:keepLines w:val="0"/>
        <w:pageBreakBefore w:val="0"/>
        <w:tabs>
          <w:tab w:val="center" w:pos="4201"/>
          <w:tab w:val="right" w:leader="dot" w:pos="9298"/>
        </w:tabs>
        <w:kinsoku/>
        <w:overflowPunct/>
        <w:topLinePunct w:val="0"/>
        <w:bidi w:val="0"/>
        <w:spacing w:line="360" w:lineRule="auto"/>
        <w:ind w:firstLine="0" w:firstLineChars="0"/>
        <w:textAlignment w:val="auto"/>
        <w:rPr>
          <w:rFonts w:hint="default" w:ascii="Times New Roman" w:hAnsi="Times New Roman" w:eastAsia="黑体" w:cs="Times New Roman"/>
          <w:color w:val="000000" w:themeColor="text1"/>
          <w:lang w:val="en-US" w:eastAsia="zh-CN"/>
          <w14:textFill>
            <w14:solidFill>
              <w14:schemeClr w14:val="tx1"/>
            </w14:solidFill>
          </w14:textFill>
        </w:rPr>
      </w:pPr>
    </w:p>
    <w:p>
      <w:pPr>
        <w:keepNext w:val="0"/>
        <w:keepLines w:val="0"/>
        <w:pageBreakBefore w:val="0"/>
        <w:kinsoku/>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女性骨量丢失始于41岁，41～50岁丢失率为3.9%</w:t>
      </w:r>
      <w:r>
        <w:rPr>
          <w:rFonts w:hint="default" w:ascii="Times New Roman" w:hAnsi="Times New Roman" w:eastAsia="宋体" w:cs="Times New Roman"/>
          <w:color w:val="000000" w:themeColor="text1"/>
          <w:kern w:val="0"/>
          <w:szCs w:val="21"/>
          <w:lang w:eastAsia="zh-CN"/>
          <w14:textFill>
            <w14:solidFill>
              <w14:schemeClr w14:val="tx1"/>
            </w14:solidFill>
          </w14:textFill>
        </w:rPr>
        <w:t>，</w:t>
      </w:r>
      <w:r>
        <w:rPr>
          <w:rFonts w:hint="default" w:ascii="Times New Roman" w:hAnsi="Times New Roman" w:eastAsia="宋体" w:cs="Times New Roman"/>
          <w:color w:val="000000" w:themeColor="text1"/>
          <w:kern w:val="0"/>
          <w:szCs w:val="21"/>
          <w14:textFill>
            <w14:solidFill>
              <w14:schemeClr w14:val="tx1"/>
            </w14:solidFill>
          </w14:textFill>
        </w:rPr>
        <w:t>从51岁开始丢失速度加快，51～60岁丢失率达到15.0%</w:t>
      </w:r>
      <w:r>
        <w:rPr>
          <w:rFonts w:hint="default" w:ascii="Times New Roman" w:hAnsi="Times New Roman" w:eastAsia="宋体" w:cs="Times New Roman"/>
          <w:color w:val="000000" w:themeColor="text1"/>
          <w:kern w:val="0"/>
          <w:szCs w:val="21"/>
          <w:lang w:eastAsia="zh-CN"/>
          <w14:textFill>
            <w14:solidFill>
              <w14:schemeClr w14:val="tx1"/>
            </w14:solidFill>
          </w14:textFill>
        </w:rPr>
        <w:t>，</w:t>
      </w:r>
      <w:r>
        <w:rPr>
          <w:rFonts w:hint="default" w:ascii="Times New Roman" w:hAnsi="Times New Roman" w:eastAsia="宋体" w:cs="Times New Roman"/>
          <w:color w:val="000000" w:themeColor="text1"/>
          <w:kern w:val="0"/>
          <w:szCs w:val="21"/>
          <w14:textFill>
            <w14:solidFill>
              <w14:schemeClr w14:val="tx1"/>
            </w14:solidFill>
          </w14:textFill>
        </w:rPr>
        <w:t>61～70岁丢失率为26.1%</w:t>
      </w:r>
      <w:r>
        <w:rPr>
          <w:rFonts w:hint="default" w:ascii="Times New Roman" w:hAnsi="Times New Roman" w:eastAsia="宋体" w:cs="Times New Roman"/>
          <w:color w:val="000000" w:themeColor="text1"/>
          <w:kern w:val="0"/>
          <w:szCs w:val="21"/>
          <w:lang w:eastAsia="zh-CN"/>
          <w14:textFill>
            <w14:solidFill>
              <w14:schemeClr w14:val="tx1"/>
            </w14:solidFill>
          </w14:textFill>
        </w:rPr>
        <w:t>，</w:t>
      </w:r>
      <w:r>
        <w:rPr>
          <w:rFonts w:hint="default" w:ascii="Times New Roman" w:hAnsi="Times New Roman" w:eastAsia="宋体" w:cs="Times New Roman"/>
          <w:color w:val="000000" w:themeColor="text1"/>
          <w:kern w:val="0"/>
          <w:szCs w:val="21"/>
          <w14:textFill>
            <w14:solidFill>
              <w14:schemeClr w14:val="tx1"/>
            </w14:solidFill>
          </w14:textFill>
        </w:rPr>
        <w:t>平均每</w:t>
      </w:r>
      <w:r>
        <w:rPr>
          <w:rFonts w:hint="default" w:ascii="Times New Roman" w:hAnsi="Times New Roman" w:eastAsia="宋体" w:cs="Times New Roman"/>
          <w:color w:val="000000" w:themeColor="text1"/>
          <w:kern w:val="0"/>
          <w:szCs w:val="21"/>
          <w:lang w:val="en-US" w:eastAsia="zh-CN"/>
          <w14:textFill>
            <w14:solidFill>
              <w14:schemeClr w14:val="tx1"/>
            </w14:solidFill>
          </w14:textFill>
        </w:rPr>
        <w:t>10</w:t>
      </w:r>
      <w:r>
        <w:rPr>
          <w:rFonts w:hint="default" w:ascii="Times New Roman" w:hAnsi="Times New Roman" w:eastAsia="宋体" w:cs="Times New Roman"/>
          <w:color w:val="000000" w:themeColor="text1"/>
          <w:kern w:val="0"/>
          <w:szCs w:val="21"/>
          <w14:textFill>
            <w14:solidFill>
              <w14:schemeClr w14:val="tx1"/>
            </w14:solidFill>
          </w14:textFill>
        </w:rPr>
        <w:t>年丢失11.1%</w:t>
      </w:r>
      <w:r>
        <w:rPr>
          <w:rFonts w:hint="default" w:ascii="Times New Roman" w:hAnsi="Times New Roman" w:eastAsia="宋体" w:cs="Times New Roman"/>
          <w:color w:val="000000" w:themeColor="text1"/>
          <w:kern w:val="0"/>
          <w:szCs w:val="21"/>
          <w:lang w:eastAsia="zh-CN"/>
          <w14:textFill>
            <w14:solidFill>
              <w14:schemeClr w14:val="tx1"/>
            </w14:solidFill>
          </w14:textFill>
        </w:rPr>
        <w:t>，</w:t>
      </w:r>
      <w:r>
        <w:rPr>
          <w:rFonts w:hint="default" w:ascii="Times New Roman" w:hAnsi="Times New Roman" w:eastAsia="宋体" w:cs="Times New Roman"/>
          <w:color w:val="000000" w:themeColor="text1"/>
          <w:kern w:val="0"/>
          <w:szCs w:val="21"/>
          <w14:textFill>
            <w14:solidFill>
              <w14:schemeClr w14:val="tx1"/>
            </w14:solidFill>
          </w14:textFill>
        </w:rPr>
        <w:t>71岁以后丢失速度降低</w:t>
      </w:r>
      <w:r>
        <w:rPr>
          <w:rFonts w:hint="default" w:ascii="Times New Roman" w:hAnsi="Times New Roman" w:eastAsia="宋体" w:cs="Times New Roman"/>
          <w:color w:val="000000" w:themeColor="text1"/>
          <w:kern w:val="0"/>
          <w:szCs w:val="21"/>
          <w:vertAlign w:val="superscript"/>
          <w:lang w:val="en-US" w:eastAsia="zh-CN"/>
          <w14:textFill>
            <w14:solidFill>
              <w14:schemeClr w14:val="tx1"/>
            </w14:solidFill>
          </w14:textFill>
        </w:rPr>
        <w:t>[1]</w:t>
      </w:r>
      <w:r>
        <w:rPr>
          <w:rFonts w:hint="default" w:ascii="Times New Roman" w:hAnsi="Times New Roman" w:eastAsia="宋体" w:cs="Times New Roman"/>
          <w:color w:val="000000" w:themeColor="text1"/>
          <w:kern w:val="0"/>
          <w:szCs w:val="21"/>
          <w14:textFill>
            <w14:solidFill>
              <w14:schemeClr w14:val="tx1"/>
            </w14:solidFill>
          </w14:textFill>
        </w:rPr>
        <w:t>。妇女骨质疏松发病年龄在49岁以前患病率均小于15%</w:t>
      </w:r>
      <w:r>
        <w:rPr>
          <w:rFonts w:hint="default" w:ascii="Times New Roman" w:hAnsi="Times New Roman" w:eastAsia="宋体" w:cs="Times New Roman"/>
          <w:color w:val="000000" w:themeColor="text1"/>
          <w:kern w:val="0"/>
          <w:szCs w:val="21"/>
          <w:lang w:eastAsia="zh-CN"/>
          <w14:textFill>
            <w14:solidFill>
              <w14:schemeClr w14:val="tx1"/>
            </w14:solidFill>
          </w14:textFill>
        </w:rPr>
        <w:t>，</w:t>
      </w:r>
      <w:r>
        <w:rPr>
          <w:rFonts w:hint="default" w:ascii="Times New Roman" w:hAnsi="Times New Roman" w:eastAsia="宋体" w:cs="Times New Roman"/>
          <w:color w:val="000000" w:themeColor="text1"/>
          <w:kern w:val="0"/>
          <w:szCs w:val="21"/>
          <w:lang w:val="en-US" w:eastAsia="zh-CN"/>
          <w14:textFill>
            <w14:solidFill>
              <w14:schemeClr w14:val="tx1"/>
            </w14:solidFill>
          </w14:textFill>
        </w:rPr>
        <w:t>患</w:t>
      </w:r>
      <w:r>
        <w:rPr>
          <w:rFonts w:hint="default" w:ascii="Times New Roman" w:hAnsi="Times New Roman" w:eastAsia="宋体" w:cs="Times New Roman"/>
          <w:color w:val="000000" w:themeColor="text1"/>
          <w:kern w:val="0"/>
          <w:szCs w:val="21"/>
          <w14:textFill>
            <w14:solidFill>
              <w14:schemeClr w14:val="tx1"/>
            </w14:solidFill>
          </w14:textFill>
        </w:rPr>
        <w:t>病率随年龄提升而逐渐增加，尤其在50岁以后患病率明显增加，在50～59岁骨质疏松症患病率为34.2%</w:t>
      </w:r>
      <w:r>
        <w:rPr>
          <w:rFonts w:hint="default" w:ascii="Times New Roman" w:hAnsi="Times New Roman" w:eastAsia="宋体" w:cs="Times New Roman"/>
          <w:color w:val="000000" w:themeColor="text1"/>
          <w:kern w:val="0"/>
          <w:szCs w:val="21"/>
          <w:lang w:eastAsia="zh-CN"/>
          <w14:textFill>
            <w14:solidFill>
              <w14:schemeClr w14:val="tx1"/>
            </w14:solidFill>
          </w14:textFill>
        </w:rPr>
        <w:t>，</w:t>
      </w:r>
      <w:r>
        <w:rPr>
          <w:rFonts w:hint="default" w:ascii="Times New Roman" w:hAnsi="Times New Roman" w:eastAsia="宋体" w:cs="Times New Roman"/>
          <w:color w:val="000000" w:themeColor="text1"/>
          <w:kern w:val="0"/>
          <w:szCs w:val="21"/>
          <w14:textFill>
            <w14:solidFill>
              <w14:schemeClr w14:val="tx1"/>
            </w14:solidFill>
          </w14:textFill>
        </w:rPr>
        <w:t>60～69岁女性为40.8%</w:t>
      </w:r>
      <w:r>
        <w:rPr>
          <w:rFonts w:hint="default" w:ascii="Times New Roman" w:hAnsi="Times New Roman" w:eastAsia="宋体" w:cs="Times New Roman"/>
          <w:color w:val="000000" w:themeColor="text1"/>
          <w:kern w:val="0"/>
          <w:szCs w:val="21"/>
          <w:lang w:eastAsia="zh-CN"/>
          <w14:textFill>
            <w14:solidFill>
              <w14:schemeClr w14:val="tx1"/>
            </w14:solidFill>
          </w14:textFill>
        </w:rPr>
        <w:t>，</w:t>
      </w:r>
      <w:r>
        <w:rPr>
          <w:rFonts w:hint="default" w:ascii="Times New Roman" w:hAnsi="Times New Roman" w:eastAsia="宋体" w:cs="Times New Roman"/>
          <w:color w:val="000000" w:themeColor="text1"/>
          <w:kern w:val="0"/>
          <w:szCs w:val="21"/>
          <w14:textFill>
            <w14:solidFill>
              <w14:schemeClr w14:val="tx1"/>
            </w14:solidFill>
          </w14:textFill>
        </w:rPr>
        <w:t>70～79岁女性为50.8%</w:t>
      </w:r>
      <w:r>
        <w:rPr>
          <w:rFonts w:hint="default" w:ascii="Times New Roman" w:hAnsi="Times New Roman" w:eastAsia="宋体" w:cs="Times New Roman"/>
          <w:color w:val="000000" w:themeColor="text1"/>
          <w:kern w:val="0"/>
          <w:szCs w:val="21"/>
          <w:lang w:eastAsia="zh-CN"/>
          <w14:textFill>
            <w14:solidFill>
              <w14:schemeClr w14:val="tx1"/>
            </w14:solidFill>
          </w14:textFill>
        </w:rPr>
        <w:t>，</w:t>
      </w:r>
      <w:r>
        <w:rPr>
          <w:rFonts w:hint="default" w:ascii="Times New Roman" w:hAnsi="Times New Roman" w:eastAsia="宋体" w:cs="Times New Roman"/>
          <w:color w:val="000000" w:themeColor="text1"/>
          <w:kern w:val="0"/>
          <w:szCs w:val="21"/>
          <w14:textFill>
            <w14:solidFill>
              <w14:schemeClr w14:val="tx1"/>
            </w14:solidFill>
          </w14:textFill>
        </w:rPr>
        <w:t>80～89岁女性为58</w:t>
      </w:r>
      <w:r>
        <w:rPr>
          <w:rFonts w:hint="default" w:ascii="Times New Roman" w:hAnsi="Times New Roman" w:eastAsia="宋体" w:cs="Times New Roman"/>
          <w:color w:val="000000" w:themeColor="text1"/>
          <w:kern w:val="0"/>
          <w:szCs w:val="21"/>
          <w:lang w:val="en-US" w:eastAsia="zh-CN"/>
          <w14:textFill>
            <w14:solidFill>
              <w14:schemeClr w14:val="tx1"/>
            </w14:solidFill>
          </w14:textFill>
        </w:rPr>
        <w:t>.</w:t>
      </w:r>
      <w:r>
        <w:rPr>
          <w:rFonts w:hint="default" w:ascii="Times New Roman" w:hAnsi="Times New Roman" w:eastAsia="宋体" w:cs="Times New Roman"/>
          <w:color w:val="000000" w:themeColor="text1"/>
          <w:kern w:val="0"/>
          <w:szCs w:val="21"/>
          <w14:textFill>
            <w14:solidFill>
              <w14:schemeClr w14:val="tx1"/>
            </w14:solidFill>
          </w14:textFill>
        </w:rPr>
        <w:t>6%。充分说明了5旬至7旬中老龄妇女的快速骨量丢失先后受绝经和衰老因素的影响。随着社会人口逐渐老龄化，绝经后</w:t>
      </w:r>
      <w:r>
        <w:rPr>
          <w:rFonts w:hint="eastAsia" w:ascii="Times New Roman" w:hAnsi="Times New Roman" w:eastAsia="宋体" w:cs="Times New Roman"/>
          <w:color w:val="000000" w:themeColor="text1"/>
          <w:kern w:val="0"/>
          <w:szCs w:val="21"/>
          <w:lang w:val="en-US" w:eastAsia="zh-CN"/>
          <w14:textFill>
            <w14:solidFill>
              <w14:schemeClr w14:val="tx1"/>
            </w14:solidFill>
          </w14:textFill>
        </w:rPr>
        <w:t>OP</w:t>
      </w:r>
      <w:r>
        <w:rPr>
          <w:rFonts w:hint="default" w:ascii="Times New Roman" w:hAnsi="Times New Roman" w:eastAsia="宋体" w:cs="Times New Roman"/>
          <w:color w:val="000000" w:themeColor="text1"/>
          <w:kern w:val="0"/>
          <w:szCs w:val="21"/>
          <w14:textFill>
            <w14:solidFill>
              <w14:schemeClr w14:val="tx1"/>
            </w14:solidFill>
          </w14:textFill>
        </w:rPr>
        <w:t>发病率逐步上升。最新研究发现60岁以上人群中，42%患有骨质疏松症，其中绝经后女性骨质疏松发病率达到74.4%</w:t>
      </w:r>
      <w:r>
        <w:rPr>
          <w:rFonts w:hint="default" w:ascii="Times New Roman" w:hAnsi="Times New Roman" w:eastAsia="宋体" w:cs="Times New Roman"/>
          <w:color w:val="000000" w:themeColor="text1"/>
          <w:kern w:val="0"/>
          <w:szCs w:val="21"/>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kern w:val="0"/>
          <w:szCs w:val="21"/>
          <w14:textFill>
            <w14:solidFill>
              <w14:schemeClr w14:val="tx1"/>
            </w14:solidFill>
          </w14:textFill>
        </w:rPr>
        <w:t>。相关流行病学报道绝经后骨质疏松发生率逐步上升。绝经后骨松的骨折发生率，不论是腕部、髋部或脊柱均成倍多于老年男性</w:t>
      </w:r>
      <w:r>
        <w:rPr>
          <w:rFonts w:hint="default" w:ascii="Times New Roman" w:hAnsi="Times New Roman" w:eastAsia="宋体" w:cs="Times New Roman"/>
          <w:color w:val="000000" w:themeColor="text1"/>
          <w:kern w:val="0"/>
          <w:szCs w:val="21"/>
          <w:lang w:eastAsia="zh-CN"/>
          <w14:textFill>
            <w14:solidFill>
              <w14:schemeClr w14:val="tx1"/>
            </w14:solidFill>
          </w14:textFill>
        </w:rPr>
        <w:t>，</w:t>
      </w:r>
      <w:r>
        <w:rPr>
          <w:rFonts w:hint="default" w:ascii="Times New Roman" w:hAnsi="Times New Roman" w:eastAsia="宋体" w:cs="Times New Roman"/>
          <w:color w:val="000000" w:themeColor="text1"/>
          <w:kern w:val="0"/>
          <w:szCs w:val="21"/>
          <w14:textFill>
            <w14:solidFill>
              <w14:schemeClr w14:val="tx1"/>
            </w14:solidFill>
          </w14:textFill>
        </w:rPr>
        <w:t>总体骨折发生率为男性的3.2倍</w:t>
      </w:r>
      <w:r>
        <w:rPr>
          <w:rFonts w:hint="default" w:ascii="Times New Roman" w:hAnsi="Times New Roman" w:eastAsia="宋体" w:cs="Times New Roman"/>
          <w:color w:val="000000" w:themeColor="text1"/>
          <w:kern w:val="0"/>
          <w:szCs w:val="21"/>
          <w:vertAlign w:val="superscript"/>
          <w:lang w:val="en-US" w:eastAsia="zh-CN"/>
          <w14:textFill>
            <w14:solidFill>
              <w14:schemeClr w14:val="tx1"/>
            </w14:solidFill>
          </w14:textFill>
        </w:rPr>
        <w:t>[1]</w:t>
      </w:r>
      <w:r>
        <w:rPr>
          <w:rFonts w:hint="default" w:ascii="Times New Roman" w:hAnsi="Times New Roman" w:eastAsia="宋体" w:cs="Times New Roman"/>
          <w:color w:val="000000" w:themeColor="text1"/>
          <w:kern w:val="0"/>
          <w:szCs w:val="21"/>
          <w:lang w:eastAsia="zh-CN"/>
          <w14:textFill>
            <w14:solidFill>
              <w14:schemeClr w14:val="tx1"/>
            </w14:solidFill>
          </w14:textFill>
        </w:rPr>
        <w:t>。</w:t>
      </w:r>
    </w:p>
    <w:p>
      <w:pPr>
        <w:keepNext w:val="0"/>
        <w:keepLines w:val="0"/>
        <w:pageBreakBefore w:val="0"/>
        <w:kinsoku/>
        <w:overflowPunct/>
        <w:topLinePunct w:val="0"/>
        <w:autoSpaceDE w:val="0"/>
        <w:autoSpaceDN w:val="0"/>
        <w:bidi w:val="0"/>
        <w:adjustRightInd w:val="0"/>
        <w:snapToGrid w:val="0"/>
        <w:spacing w:line="360" w:lineRule="auto"/>
        <w:ind w:firstLine="420"/>
        <w:jc w:val="left"/>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p>
      <w:pPr>
        <w:keepNext w:val="0"/>
        <w:keepLines w:val="0"/>
        <w:pageBreakBefore w:val="0"/>
        <w:numPr>
          <w:ilvl w:val="0"/>
          <w:numId w:val="0"/>
        </w:numPr>
        <w:kinsoku/>
        <w:wordWrap/>
        <w:overflowPunct/>
        <w:topLinePunct w:val="0"/>
        <w:autoSpaceDE w:val="0"/>
        <w:autoSpaceDN w:val="0"/>
        <w:bidi w:val="0"/>
        <w:adjustRightInd w:val="0"/>
        <w:snapToGrid w:val="0"/>
        <w:spacing w:beforeAutospacing="0" w:afterAutospacing="0" w:line="360" w:lineRule="auto"/>
        <w:jc w:val="left"/>
        <w:textAlignment w:val="auto"/>
        <w:outlineLvl w:val="0"/>
        <w:rPr>
          <w:rFonts w:hint="default" w:ascii="Times New Roman" w:hAnsi="Times New Roman" w:eastAsia="黑体" w:cs="Times New Roman"/>
          <w:b w:val="0"/>
          <w:bCs w:val="0"/>
          <w:color w:val="000000" w:themeColor="text1"/>
          <w:kern w:val="0"/>
          <w:sz w:val="21"/>
          <w:szCs w:val="21"/>
          <w:lang w:val="en-US" w:eastAsia="zh-CN"/>
          <w14:textFill>
            <w14:solidFill>
              <w14:schemeClr w14:val="tx1"/>
            </w14:solidFill>
          </w14:textFill>
        </w:rPr>
      </w:pPr>
      <w:bookmarkStart w:id="34" w:name="_Toc6277"/>
      <w:bookmarkStart w:id="35" w:name="_Toc10978"/>
      <w:r>
        <w:rPr>
          <w:rFonts w:hint="default" w:ascii="Times New Roman" w:hAnsi="Times New Roman" w:eastAsia="黑体" w:cs="Times New Roman"/>
          <w:b w:val="0"/>
          <w:bCs w:val="0"/>
          <w:color w:val="000000" w:themeColor="text1"/>
          <w:kern w:val="0"/>
          <w:sz w:val="21"/>
          <w:szCs w:val="21"/>
          <w:lang w:val="en-US" w:eastAsia="zh-CN"/>
          <w14:textFill>
            <w14:solidFill>
              <w14:schemeClr w14:val="tx1"/>
            </w14:solidFill>
          </w14:textFill>
        </w:rPr>
        <w:t xml:space="preserve">5 </w:t>
      </w:r>
      <w:bookmarkEnd w:id="34"/>
      <w:r>
        <w:rPr>
          <w:rFonts w:hint="default" w:ascii="Times New Roman" w:hAnsi="Times New Roman" w:eastAsia="黑体" w:cs="Times New Roman"/>
          <w:b w:val="0"/>
          <w:bCs w:val="0"/>
          <w:color w:val="000000" w:themeColor="text1"/>
          <w:kern w:val="0"/>
          <w:sz w:val="21"/>
          <w:szCs w:val="21"/>
          <w:lang w:val="en-US" w:eastAsia="zh-CN"/>
          <w14:textFill>
            <w14:solidFill>
              <w14:schemeClr w14:val="tx1"/>
            </w14:solidFill>
          </w14:textFill>
        </w:rPr>
        <w:t>诊断</w:t>
      </w:r>
      <w:bookmarkEnd w:id="35"/>
    </w:p>
    <w:p>
      <w:pPr>
        <w:keepNext w:val="0"/>
        <w:keepLines w:val="0"/>
        <w:pageBreakBefore w:val="0"/>
        <w:numPr>
          <w:ilvl w:val="0"/>
          <w:numId w:val="0"/>
        </w:numPr>
        <w:kinsoku/>
        <w:wordWrap/>
        <w:overflowPunct/>
        <w:topLinePunct w:val="0"/>
        <w:autoSpaceDE w:val="0"/>
        <w:autoSpaceDN w:val="0"/>
        <w:bidi w:val="0"/>
        <w:adjustRightInd w:val="0"/>
        <w:snapToGrid w:val="0"/>
        <w:spacing w:beforeAutospacing="0" w:afterAutospacing="0" w:line="360" w:lineRule="auto"/>
        <w:jc w:val="left"/>
        <w:textAlignment w:val="auto"/>
        <w:outlineLvl w:val="0"/>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default" w:ascii="Times New Roman" w:hAnsi="Times New Roman" w:eastAsia="宋体" w:cs="Times New Roman"/>
          <w:b/>
          <w:bCs/>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14:textFill>
            <w14:solidFill>
              <w14:schemeClr w14:val="tx1"/>
            </w14:solidFill>
          </w14:textFill>
        </w:rPr>
        <w:t>5.1 诊断标准</w:t>
      </w:r>
    </w:p>
    <w:p>
      <w:pPr>
        <w:keepNext w:val="0"/>
        <w:keepLines w:val="0"/>
        <w:pageBreakBefore w:val="0"/>
        <w:numPr>
          <w:ilvl w:val="0"/>
          <w:numId w:val="0"/>
        </w:numPr>
        <w:kinsoku/>
        <w:wordWrap/>
        <w:overflowPunct/>
        <w:topLinePunct w:val="0"/>
        <w:autoSpaceDE w:val="0"/>
        <w:autoSpaceDN w:val="0"/>
        <w:bidi w:val="0"/>
        <w:adjustRightInd w:val="0"/>
        <w:snapToGrid w:val="0"/>
        <w:spacing w:beforeAutospacing="0" w:afterAutospacing="0" w:line="360" w:lineRule="auto"/>
        <w:ind w:firstLine="420" w:firstLineChars="200"/>
        <w:jc w:val="left"/>
        <w:textAlignment w:val="auto"/>
        <w:outlineLvl w:val="9"/>
        <w:rPr>
          <w:rFonts w:hint="default" w:ascii="Times New Roman" w:hAnsi="Times New Roman" w:eastAsia="宋体" w:cs="Times New Roman"/>
          <w:i w:val="0"/>
          <w:caps w:val="0"/>
          <w:color w:val="000000" w:themeColor="text1"/>
          <w:spacing w:val="0"/>
          <w:sz w:val="21"/>
          <w:szCs w:val="21"/>
          <w:shd w:val="clear" w:fill="FFFFFF"/>
          <w:lang w:val="en-US" w:eastAsia="zh-CN"/>
          <w14:textFill>
            <w14:solidFill>
              <w14:schemeClr w14:val="tx1"/>
            </w14:solidFill>
          </w14:textFill>
        </w:rPr>
      </w:pPr>
      <w:r>
        <w:rPr>
          <w:rFonts w:hint="default" w:ascii="Times New Roman" w:hAnsi="Times New Roman" w:eastAsia="宋体" w:cs="Times New Roman"/>
          <w:i w:val="0"/>
          <w:caps w:val="0"/>
          <w:color w:val="000000" w:themeColor="text1"/>
          <w:spacing w:val="0"/>
          <w:sz w:val="21"/>
          <w:szCs w:val="21"/>
          <w:shd w:val="clear" w:fill="FFFFFF"/>
          <w14:textFill>
            <w14:solidFill>
              <w14:schemeClr w14:val="tx1"/>
            </w14:solidFill>
          </w14:textFill>
        </w:rPr>
        <w:t>绝经后OP的诊断依靠全面的病史采集、体格检查、骨密度测定、影像学检查及必要的生化检测，主要基于骨密度检查和（或）脆性骨折的发生等</w:t>
      </w:r>
      <w:r>
        <w:rPr>
          <w:rFonts w:hint="default" w:ascii="Times New Roman" w:hAnsi="Times New Roman" w:eastAsia="宋体" w:cs="Times New Roman"/>
          <w:i w:val="0"/>
          <w:caps w:val="0"/>
          <w:color w:val="000000" w:themeColor="text1"/>
          <w:spacing w:val="0"/>
          <w:sz w:val="21"/>
          <w:szCs w:val="21"/>
          <w:shd w:val="clear" w:fill="FFFFFF"/>
          <w:vertAlign w:val="superscript"/>
          <w:lang w:val="en-US" w:eastAsia="zh-CN"/>
          <w14:textFill>
            <w14:solidFill>
              <w14:schemeClr w14:val="tx1"/>
            </w14:solidFill>
          </w14:textFill>
        </w:rPr>
        <w:t>[3]</w:t>
      </w:r>
      <w:r>
        <w:rPr>
          <w:rFonts w:hint="default" w:ascii="Times New Roman" w:hAnsi="Times New Roman" w:eastAsia="宋体" w:cs="Times New Roman"/>
          <w:i w:val="0"/>
          <w:caps w:val="0"/>
          <w:color w:val="000000" w:themeColor="text1"/>
          <w:spacing w:val="0"/>
          <w:sz w:val="21"/>
          <w:szCs w:val="21"/>
          <w:shd w:val="clear" w:fill="FFFFFF"/>
          <w14:textFill>
            <w14:solidFill>
              <w14:schemeClr w14:val="tx1"/>
            </w14:solidFill>
          </w14:textFill>
        </w:rPr>
        <w:t>。</w:t>
      </w:r>
    </w:p>
    <w:p>
      <w:pPr>
        <w:pStyle w:val="19"/>
        <w:keepNext w:val="0"/>
        <w:keepLines w:val="0"/>
        <w:pageBreakBefore w:val="0"/>
        <w:kinsoku/>
        <w:wordWrap/>
        <w:overflowPunct/>
        <w:topLinePunct w:val="0"/>
        <w:bidi w:val="0"/>
        <w:spacing w:beforeAutospacing="0" w:afterAutospacing="0" w:line="360" w:lineRule="auto"/>
        <w:ind w:left="0" w:leftChars="0" w:firstLine="0" w:firstLineChars="0"/>
        <w:textAlignment w:val="auto"/>
        <w:outlineLvl w:val="9"/>
        <w:rPr>
          <w:rFonts w:hint="default" w:ascii="Times New Roman" w:hAnsi="Times New Roman" w:eastAsia="宋体" w:cs="Times New Roman"/>
          <w:b/>
          <w:bCs/>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14:textFill>
            <w14:solidFill>
              <w14:schemeClr w14:val="tx1"/>
            </w14:solidFill>
          </w14:textFill>
        </w:rPr>
        <w:t>5.2 临床表现</w:t>
      </w:r>
    </w:p>
    <w:p>
      <w:pPr>
        <w:pStyle w:val="19"/>
        <w:keepNext w:val="0"/>
        <w:keepLines w:val="0"/>
        <w:pageBreakBefore w:val="0"/>
        <w:kinsoku/>
        <w:wordWrap/>
        <w:overflowPunct/>
        <w:topLinePunct w:val="0"/>
        <w:bidi w:val="0"/>
        <w:spacing w:beforeAutospacing="0" w:afterAutospacing="0" w:line="360" w:lineRule="auto"/>
        <w:ind w:left="0" w:leftChars="0" w:firstLine="0" w:firstLineChars="0"/>
        <w:textAlignment w:val="auto"/>
        <w:outlineLvl w:val="9"/>
        <w:rPr>
          <w:rFonts w:hint="default" w:ascii="Times New Roman" w:hAnsi="Times New Roman" w:eastAsia="宋体" w:cs="Times New Roman"/>
          <w:i w:val="0"/>
          <w:caps w:val="0"/>
          <w:color w:val="000000" w:themeColor="text1"/>
          <w:spacing w:val="0"/>
          <w:kern w:val="0"/>
          <w:sz w:val="21"/>
          <w:szCs w:val="21"/>
          <w:shd w:val="clear" w:fill="FFFFFF"/>
          <w:lang w:val="en-US" w:eastAsia="zh-CN" w:bidi="ar"/>
          <w14:textFill>
            <w14:solidFill>
              <w14:schemeClr w14:val="tx1"/>
            </w14:solidFill>
          </w14:textFill>
        </w:rPr>
      </w:pPr>
      <w:r>
        <w:rPr>
          <w:rFonts w:hint="default" w:ascii="Times New Roman" w:hAnsi="Times New Roman" w:eastAsia="宋体" w:cs="Times New Roman"/>
          <w:b/>
          <w:i w:val="0"/>
          <w:caps w:val="0"/>
          <w:color w:val="000000" w:themeColor="text1"/>
          <w:spacing w:val="0"/>
          <w:kern w:val="0"/>
          <w:sz w:val="21"/>
          <w:szCs w:val="21"/>
          <w:shd w:val="clear" w:fill="FFFFFF"/>
          <w:lang w:val="en-US" w:eastAsia="zh-CN" w:bidi="ar"/>
          <w14:textFill>
            <w14:solidFill>
              <w14:schemeClr w14:val="tx1"/>
            </w14:solidFill>
          </w14:textFill>
        </w:rPr>
        <w:t>5.2.1 疼痛</w:t>
      </w:r>
      <w:r>
        <w:rPr>
          <w:rFonts w:hint="default" w:ascii="Times New Roman" w:hAnsi="Times New Roman" w:eastAsia="宋体" w:cs="Times New Roman"/>
          <w:i w:val="0"/>
          <w:caps w:val="0"/>
          <w:color w:val="000000" w:themeColor="text1"/>
          <w:spacing w:val="0"/>
          <w:kern w:val="0"/>
          <w:sz w:val="21"/>
          <w:szCs w:val="21"/>
          <w:shd w:val="clear" w:fill="FFFFFF"/>
          <w:lang w:val="en-US" w:eastAsia="zh-CN" w:bidi="ar"/>
          <w14:textFill>
            <w14:solidFill>
              <w14:schemeClr w14:val="tx1"/>
            </w14:solidFill>
          </w14:textFill>
        </w:rPr>
        <w:t> </w:t>
      </w:r>
    </w:p>
    <w:p>
      <w:pPr>
        <w:pStyle w:val="19"/>
        <w:keepNext w:val="0"/>
        <w:keepLines w:val="0"/>
        <w:pageBreakBefore w:val="0"/>
        <w:kinsoku/>
        <w:wordWrap/>
        <w:overflowPunct/>
        <w:topLinePunct w:val="0"/>
        <w:bidi w:val="0"/>
        <w:spacing w:beforeAutospacing="0" w:afterAutospacing="0" w:line="360" w:lineRule="auto"/>
        <w:ind w:left="0" w:leftChars="0" w:firstLine="420" w:firstLineChars="200"/>
        <w:textAlignment w:val="auto"/>
        <w:outlineLvl w:val="9"/>
        <w:rPr>
          <w:rFonts w:hint="default" w:ascii="Times New Roman" w:hAnsi="Times New Roman" w:eastAsia="宋体" w:cs="Times New Roman"/>
          <w:i w:val="0"/>
          <w:caps w:val="0"/>
          <w:color w:val="000000" w:themeColor="text1"/>
          <w:spacing w:val="0"/>
          <w:kern w:val="0"/>
          <w:sz w:val="21"/>
          <w:szCs w:val="21"/>
          <w:shd w:val="clear" w:fill="FFFFFF"/>
          <w:lang w:val="en-US" w:eastAsia="zh-CN" w:bidi="ar"/>
          <w14:textFill>
            <w14:solidFill>
              <w14:schemeClr w14:val="tx1"/>
            </w14:solidFill>
          </w14:textFill>
        </w:rPr>
      </w:pPr>
      <w:r>
        <w:rPr>
          <w:rFonts w:hint="default" w:ascii="Times New Roman" w:hAnsi="Times New Roman" w:eastAsia="宋体" w:cs="Times New Roman"/>
          <w:i w:val="0"/>
          <w:caps w:val="0"/>
          <w:color w:val="000000" w:themeColor="text1"/>
          <w:spacing w:val="0"/>
          <w:kern w:val="0"/>
          <w:sz w:val="21"/>
          <w:szCs w:val="21"/>
          <w:shd w:val="clear" w:fill="FFFFFF"/>
          <w:lang w:val="en-US" w:eastAsia="zh-CN" w:bidi="ar"/>
          <w14:textFill>
            <w14:solidFill>
              <w14:schemeClr w14:val="tx1"/>
            </w14:solidFill>
          </w14:textFill>
        </w:rPr>
        <w:t>疼痛是绝经后OP患者最常见的症状，也是大部分患者就诊的首要症状。疼痛最常见的部位为腰背部，四肢关节也可出现。疼痛以夜间疼痛和运动、劳累后疼痛为主，疼痛性质以冷痛、热痛、刺痛为主。</w:t>
      </w:r>
    </w:p>
    <w:p>
      <w:pPr>
        <w:pStyle w:val="19"/>
        <w:keepNext w:val="0"/>
        <w:keepLines w:val="0"/>
        <w:pageBreakBefore w:val="0"/>
        <w:kinsoku/>
        <w:wordWrap/>
        <w:overflowPunct/>
        <w:topLinePunct w:val="0"/>
        <w:bidi w:val="0"/>
        <w:spacing w:beforeAutospacing="0" w:afterAutospacing="0" w:line="360" w:lineRule="auto"/>
        <w:ind w:left="0" w:leftChars="0" w:firstLine="0" w:firstLineChars="0"/>
        <w:textAlignment w:val="auto"/>
        <w:outlineLvl w:val="9"/>
        <w:rPr>
          <w:rFonts w:hint="default" w:ascii="Times New Roman" w:hAnsi="Times New Roman" w:eastAsia="宋体" w:cs="Times New Roman"/>
          <w:i w:val="0"/>
          <w:caps w:val="0"/>
          <w:color w:val="000000" w:themeColor="text1"/>
          <w:spacing w:val="0"/>
          <w:kern w:val="0"/>
          <w:sz w:val="21"/>
          <w:szCs w:val="21"/>
          <w:shd w:val="clear" w:fill="FFFFFF"/>
          <w:lang w:val="en-US" w:eastAsia="zh-CN" w:bidi="ar"/>
          <w14:textFill>
            <w14:solidFill>
              <w14:schemeClr w14:val="tx1"/>
            </w14:solidFill>
          </w14:textFill>
        </w:rPr>
      </w:pPr>
      <w:r>
        <w:rPr>
          <w:rFonts w:hint="default" w:ascii="Times New Roman" w:hAnsi="Times New Roman" w:eastAsia="宋体" w:cs="Times New Roman"/>
          <w:b/>
          <w:i w:val="0"/>
          <w:caps w:val="0"/>
          <w:color w:val="000000" w:themeColor="text1"/>
          <w:spacing w:val="0"/>
          <w:kern w:val="0"/>
          <w:sz w:val="21"/>
          <w:szCs w:val="21"/>
          <w:shd w:val="clear" w:fill="FFFFFF"/>
          <w:lang w:val="en-US" w:eastAsia="zh-CN" w:bidi="ar"/>
          <w14:textFill>
            <w14:solidFill>
              <w14:schemeClr w14:val="tx1"/>
            </w14:solidFill>
          </w14:textFill>
        </w:rPr>
        <w:t>5.2.2 脊柱畸形</w:t>
      </w:r>
      <w:r>
        <w:rPr>
          <w:rFonts w:hint="default" w:ascii="Times New Roman" w:hAnsi="Times New Roman" w:eastAsia="宋体" w:cs="Times New Roman"/>
          <w:i w:val="0"/>
          <w:caps w:val="0"/>
          <w:color w:val="000000" w:themeColor="text1"/>
          <w:spacing w:val="0"/>
          <w:kern w:val="0"/>
          <w:sz w:val="21"/>
          <w:szCs w:val="21"/>
          <w:shd w:val="clear" w:fill="FFFFFF"/>
          <w:lang w:val="en-US" w:eastAsia="zh-CN" w:bidi="ar"/>
          <w14:textFill>
            <w14:solidFill>
              <w14:schemeClr w14:val="tx1"/>
            </w14:solidFill>
          </w14:textFill>
        </w:rPr>
        <w:t> </w:t>
      </w:r>
    </w:p>
    <w:p>
      <w:pPr>
        <w:pStyle w:val="19"/>
        <w:keepNext w:val="0"/>
        <w:keepLines w:val="0"/>
        <w:pageBreakBefore w:val="0"/>
        <w:kinsoku/>
        <w:wordWrap/>
        <w:overflowPunct/>
        <w:topLinePunct w:val="0"/>
        <w:bidi w:val="0"/>
        <w:spacing w:beforeAutospacing="0" w:afterAutospacing="0" w:line="360" w:lineRule="auto"/>
        <w:ind w:left="0" w:leftChars="0" w:firstLine="420" w:firstLineChars="200"/>
        <w:textAlignment w:val="auto"/>
        <w:outlineLvl w:val="9"/>
        <w:rPr>
          <w:rFonts w:hint="default" w:ascii="Times New Roman" w:hAnsi="Times New Roman" w:eastAsia="宋体" w:cs="Times New Roman"/>
          <w:i w:val="0"/>
          <w:caps w:val="0"/>
          <w:color w:val="000000" w:themeColor="text1"/>
          <w:spacing w:val="0"/>
          <w:kern w:val="0"/>
          <w:sz w:val="21"/>
          <w:szCs w:val="21"/>
          <w:shd w:val="clear" w:fill="FFFFFF"/>
          <w:lang w:val="en-US" w:eastAsia="zh-CN" w:bidi="ar"/>
          <w14:textFill>
            <w14:solidFill>
              <w14:schemeClr w14:val="tx1"/>
            </w14:solidFill>
          </w14:textFill>
        </w:rPr>
      </w:pPr>
      <w:r>
        <w:rPr>
          <w:rFonts w:hint="default" w:ascii="Times New Roman" w:hAnsi="Times New Roman" w:eastAsia="宋体" w:cs="Times New Roman"/>
          <w:i w:val="0"/>
          <w:caps w:val="0"/>
          <w:color w:val="000000" w:themeColor="text1"/>
          <w:spacing w:val="0"/>
          <w:kern w:val="0"/>
          <w:sz w:val="21"/>
          <w:szCs w:val="21"/>
          <w:shd w:val="clear" w:fill="FFFFFF"/>
          <w:lang w:val="en-US" w:eastAsia="zh-CN" w:bidi="ar"/>
          <w14:textFill>
            <w14:solidFill>
              <w14:schemeClr w14:val="tx1"/>
            </w14:solidFill>
          </w14:textFill>
        </w:rPr>
        <w:t>绝经后女性在骨质疏松病变过程中，常见的体征之一就是身高变矮、驼背等脊柱畸形。脊柱畸形使得身体负重力线改变，从而导致或加重脊柱、下肢关节疼痛。</w:t>
      </w:r>
    </w:p>
    <w:p>
      <w:pPr>
        <w:pStyle w:val="19"/>
        <w:keepNext w:val="0"/>
        <w:keepLines w:val="0"/>
        <w:pageBreakBefore w:val="0"/>
        <w:kinsoku/>
        <w:wordWrap/>
        <w:overflowPunct/>
        <w:topLinePunct w:val="0"/>
        <w:bidi w:val="0"/>
        <w:spacing w:beforeAutospacing="0" w:afterAutospacing="0" w:line="360" w:lineRule="auto"/>
        <w:ind w:left="0" w:leftChars="0" w:firstLine="0" w:firstLineChars="0"/>
        <w:textAlignment w:val="auto"/>
        <w:outlineLvl w:val="9"/>
        <w:rPr>
          <w:rFonts w:hint="default" w:ascii="Times New Roman" w:hAnsi="Times New Roman" w:eastAsia="宋体" w:cs="Times New Roman"/>
          <w:b/>
          <w:i w:val="0"/>
          <w:caps w:val="0"/>
          <w:color w:val="000000" w:themeColor="text1"/>
          <w:spacing w:val="0"/>
          <w:kern w:val="0"/>
          <w:sz w:val="21"/>
          <w:szCs w:val="21"/>
          <w:shd w:val="clear" w:fill="FFFFFF"/>
          <w:lang w:val="en-US" w:eastAsia="zh-CN" w:bidi="ar"/>
          <w14:textFill>
            <w14:solidFill>
              <w14:schemeClr w14:val="tx1"/>
            </w14:solidFill>
          </w14:textFill>
        </w:rPr>
      </w:pPr>
      <w:r>
        <w:rPr>
          <w:rFonts w:hint="default" w:ascii="Times New Roman" w:hAnsi="Times New Roman" w:eastAsia="宋体" w:cs="Times New Roman"/>
          <w:b/>
          <w:i w:val="0"/>
          <w:caps w:val="0"/>
          <w:color w:val="000000" w:themeColor="text1"/>
          <w:spacing w:val="0"/>
          <w:kern w:val="0"/>
          <w:sz w:val="21"/>
          <w:szCs w:val="21"/>
          <w:shd w:val="clear" w:fill="FFFFFF"/>
          <w:lang w:val="en-US" w:eastAsia="zh-CN" w:bidi="ar"/>
          <w14:textFill>
            <w14:solidFill>
              <w14:schemeClr w14:val="tx1"/>
            </w14:solidFill>
          </w14:textFill>
        </w:rPr>
        <w:t>5.2.3 自主神经功能紊乱 </w:t>
      </w:r>
    </w:p>
    <w:p>
      <w:pPr>
        <w:pStyle w:val="19"/>
        <w:keepNext w:val="0"/>
        <w:keepLines w:val="0"/>
        <w:pageBreakBefore w:val="0"/>
        <w:kinsoku/>
        <w:wordWrap/>
        <w:overflowPunct/>
        <w:topLinePunct w:val="0"/>
        <w:bidi w:val="0"/>
        <w:spacing w:beforeAutospacing="0" w:afterAutospacing="0" w:line="360" w:lineRule="auto"/>
        <w:ind w:left="0" w:leftChars="0" w:firstLine="420" w:firstLineChars="200"/>
        <w:textAlignment w:val="auto"/>
        <w:outlineLvl w:val="9"/>
        <w:rPr>
          <w:rFonts w:hint="default" w:ascii="Times New Roman" w:hAnsi="Times New Roman" w:eastAsia="宋体" w:cs="Times New Roman"/>
          <w:i w:val="0"/>
          <w:caps w:val="0"/>
          <w:color w:val="000000" w:themeColor="text1"/>
          <w:spacing w:val="0"/>
          <w:kern w:val="0"/>
          <w:sz w:val="21"/>
          <w:szCs w:val="21"/>
          <w:shd w:val="clear" w:fill="FFFFFF"/>
          <w:lang w:val="en-US" w:eastAsia="zh-CN" w:bidi="ar"/>
          <w14:textFill>
            <w14:solidFill>
              <w14:schemeClr w14:val="tx1"/>
            </w14:solidFill>
          </w14:textFill>
        </w:rPr>
      </w:pPr>
      <w:r>
        <w:rPr>
          <w:rFonts w:hint="default" w:ascii="Times New Roman" w:hAnsi="Times New Roman" w:eastAsia="宋体" w:cs="Times New Roman"/>
          <w:i w:val="0"/>
          <w:caps w:val="0"/>
          <w:color w:val="000000" w:themeColor="text1"/>
          <w:spacing w:val="0"/>
          <w:kern w:val="0"/>
          <w:sz w:val="21"/>
          <w:szCs w:val="21"/>
          <w:shd w:val="clear" w:fill="FFFFFF"/>
          <w:lang w:val="en-US" w:eastAsia="zh-CN" w:bidi="ar"/>
          <w14:textFill>
            <w14:solidFill>
              <w14:schemeClr w14:val="tx1"/>
            </w14:solidFill>
          </w14:textFill>
        </w:rPr>
        <w:t>绝经后OP患者主诉多有神疲乏力、头晕目眩、视物不清、少气懒言、胸闷气急、腹痛腹胀、便溏便秘、食少纳呆等相关不适症状。</w:t>
      </w:r>
    </w:p>
    <w:p>
      <w:pPr>
        <w:pStyle w:val="19"/>
        <w:keepNext w:val="0"/>
        <w:keepLines w:val="0"/>
        <w:pageBreakBefore w:val="0"/>
        <w:kinsoku/>
        <w:wordWrap/>
        <w:overflowPunct/>
        <w:topLinePunct w:val="0"/>
        <w:bidi w:val="0"/>
        <w:spacing w:beforeAutospacing="0" w:afterAutospacing="0" w:line="360" w:lineRule="auto"/>
        <w:ind w:left="0" w:leftChars="0" w:firstLine="0" w:firstLineChars="0"/>
        <w:textAlignment w:val="auto"/>
        <w:outlineLvl w:val="9"/>
        <w:rPr>
          <w:rFonts w:hint="default" w:ascii="Times New Roman" w:hAnsi="Times New Roman" w:eastAsia="宋体" w:cs="Times New Roman"/>
          <w:b/>
          <w:i w:val="0"/>
          <w:caps w:val="0"/>
          <w:color w:val="000000" w:themeColor="text1"/>
          <w:spacing w:val="0"/>
          <w:kern w:val="0"/>
          <w:sz w:val="21"/>
          <w:szCs w:val="21"/>
          <w:shd w:val="clear" w:fill="FFFFFF"/>
          <w:lang w:val="en-US" w:eastAsia="zh-CN" w:bidi="ar"/>
          <w14:textFill>
            <w14:solidFill>
              <w14:schemeClr w14:val="tx1"/>
            </w14:solidFill>
          </w14:textFill>
        </w:rPr>
      </w:pPr>
      <w:r>
        <w:rPr>
          <w:rFonts w:hint="default" w:ascii="Times New Roman" w:hAnsi="Times New Roman" w:eastAsia="宋体" w:cs="Times New Roman"/>
          <w:b/>
          <w:i w:val="0"/>
          <w:caps w:val="0"/>
          <w:color w:val="000000" w:themeColor="text1"/>
          <w:spacing w:val="0"/>
          <w:kern w:val="0"/>
          <w:sz w:val="21"/>
          <w:szCs w:val="21"/>
          <w:shd w:val="clear" w:fill="FFFFFF"/>
          <w:lang w:val="en-US" w:eastAsia="zh-CN" w:bidi="ar"/>
          <w14:textFill>
            <w14:solidFill>
              <w14:schemeClr w14:val="tx1"/>
            </w14:solidFill>
          </w14:textFill>
        </w:rPr>
        <w:t>5.2.4</w:t>
      </w:r>
      <w:r>
        <w:rPr>
          <w:rFonts w:hint="default" w:ascii="Times New Roman" w:hAnsi="Times New Roman" w:eastAsia="宋体" w:cs="Times New Roman"/>
          <w:i w:val="0"/>
          <w:caps w:val="0"/>
          <w:color w:val="000000" w:themeColor="text1"/>
          <w:spacing w:val="0"/>
          <w:kern w:val="0"/>
          <w:sz w:val="21"/>
          <w:szCs w:val="21"/>
          <w:shd w:val="clear" w:fill="FFFFFF"/>
          <w:lang w:val="en-US" w:eastAsia="zh-CN" w:bidi="ar"/>
          <w14:textFill>
            <w14:solidFill>
              <w14:schemeClr w14:val="tx1"/>
            </w14:solidFill>
          </w14:textFill>
        </w:rPr>
        <w:t> </w:t>
      </w:r>
      <w:r>
        <w:rPr>
          <w:rFonts w:hint="default" w:ascii="Times New Roman" w:hAnsi="Times New Roman" w:eastAsia="宋体" w:cs="Times New Roman"/>
          <w:b/>
          <w:i w:val="0"/>
          <w:caps w:val="0"/>
          <w:color w:val="000000" w:themeColor="text1"/>
          <w:spacing w:val="0"/>
          <w:kern w:val="0"/>
          <w:sz w:val="21"/>
          <w:szCs w:val="21"/>
          <w:shd w:val="clear" w:fill="FFFFFF"/>
          <w:lang w:val="en-US" w:eastAsia="zh-CN" w:bidi="ar"/>
          <w14:textFill>
            <w14:solidFill>
              <w14:schemeClr w14:val="tx1"/>
            </w14:solidFill>
          </w14:textFill>
        </w:rPr>
        <w:t xml:space="preserve">骨质疏松性骨折  </w:t>
      </w:r>
    </w:p>
    <w:p>
      <w:pPr>
        <w:pStyle w:val="19"/>
        <w:keepNext w:val="0"/>
        <w:keepLines w:val="0"/>
        <w:pageBreakBefore w:val="0"/>
        <w:kinsoku/>
        <w:wordWrap/>
        <w:overflowPunct/>
        <w:topLinePunct w:val="0"/>
        <w:bidi w:val="0"/>
        <w:spacing w:beforeAutospacing="0" w:afterAutospacing="0" w:line="360" w:lineRule="auto"/>
        <w:ind w:left="0" w:leftChars="0" w:firstLine="420" w:firstLineChars="200"/>
        <w:textAlignment w:val="auto"/>
        <w:outlineLvl w:val="9"/>
        <w:rPr>
          <w:rFonts w:hint="default" w:ascii="Times New Roman" w:hAnsi="Times New Roman" w:eastAsia="宋体" w:cs="Times New Roman"/>
          <w:i w:val="0"/>
          <w:caps w:val="0"/>
          <w:color w:val="000000" w:themeColor="text1"/>
          <w:spacing w:val="0"/>
          <w:kern w:val="0"/>
          <w:sz w:val="21"/>
          <w:szCs w:val="21"/>
          <w:shd w:val="clear" w:fill="FFFFFF"/>
          <w:lang w:val="en-US" w:eastAsia="zh-CN" w:bidi="ar"/>
          <w14:textFill>
            <w14:solidFill>
              <w14:schemeClr w14:val="tx1"/>
            </w14:solidFill>
          </w14:textFill>
        </w:rPr>
      </w:pPr>
      <w:r>
        <w:rPr>
          <w:rFonts w:hint="default" w:ascii="Times New Roman" w:hAnsi="Times New Roman" w:eastAsia="宋体" w:cs="Times New Roman"/>
          <w:i w:val="0"/>
          <w:caps w:val="0"/>
          <w:color w:val="000000" w:themeColor="text1"/>
          <w:spacing w:val="0"/>
          <w:kern w:val="0"/>
          <w:sz w:val="21"/>
          <w:szCs w:val="21"/>
          <w:shd w:val="clear" w:fill="FFFFFF"/>
          <w:lang w:val="en-US" w:eastAsia="zh-CN" w:bidi="ar"/>
          <w14:textFill>
            <w14:solidFill>
              <w14:schemeClr w14:val="tx1"/>
            </w14:solidFill>
          </w14:textFill>
        </w:rPr>
        <w:t>绝经后OP最严重的并发症为骨质疏松性骨折，通常在日常生活中轻微外力作用时发生，且骨质疏松性骨折发生后，再骨折的风险显著增加。骨折后胸椎畸形容易影响心肺功能，出现胸闷、呼吸功能受限；腰椎畸形容易引起腹部肝、胃、肠道等脏器功能异常，如纳差、胃脘胀满、肠道蠕动受限，出现便秘、肠胀气等不适症状。</w:t>
      </w:r>
    </w:p>
    <w:p>
      <w:pPr>
        <w:pStyle w:val="19"/>
        <w:keepNext w:val="0"/>
        <w:keepLines w:val="0"/>
        <w:pageBreakBefore w:val="0"/>
        <w:kinsoku/>
        <w:wordWrap/>
        <w:overflowPunct/>
        <w:topLinePunct w:val="0"/>
        <w:bidi w:val="0"/>
        <w:spacing w:beforeAutospacing="0" w:afterAutospacing="0" w:line="360" w:lineRule="auto"/>
        <w:ind w:left="0" w:leftChars="0" w:firstLine="0" w:firstLineChars="0"/>
        <w:textAlignment w:val="auto"/>
        <w:outlineLvl w:val="9"/>
        <w:rPr>
          <w:rFonts w:hint="default" w:ascii="Times New Roman" w:hAnsi="Times New Roman" w:eastAsia="宋体" w:cs="Times New Roman"/>
          <w:b/>
          <w:i w:val="0"/>
          <w:caps w:val="0"/>
          <w:color w:val="000000" w:themeColor="text1"/>
          <w:spacing w:val="0"/>
          <w:kern w:val="0"/>
          <w:sz w:val="21"/>
          <w:szCs w:val="21"/>
          <w:shd w:val="clear" w:fill="FFFFFF"/>
          <w:lang w:val="en-US" w:eastAsia="zh-CN" w:bidi="ar"/>
          <w14:textFill>
            <w14:solidFill>
              <w14:schemeClr w14:val="tx1"/>
            </w14:solidFill>
          </w14:textFill>
        </w:rPr>
      </w:pPr>
      <w:r>
        <w:rPr>
          <w:rFonts w:hint="default" w:ascii="Times New Roman" w:hAnsi="Times New Roman" w:eastAsia="宋体" w:cs="Times New Roman"/>
          <w:b/>
          <w:i w:val="0"/>
          <w:caps w:val="0"/>
          <w:color w:val="000000" w:themeColor="text1"/>
          <w:spacing w:val="0"/>
          <w:kern w:val="0"/>
          <w:sz w:val="21"/>
          <w:szCs w:val="21"/>
          <w:shd w:val="clear" w:fill="FFFFFF"/>
          <w:lang w:val="en-US" w:eastAsia="zh-CN" w:bidi="ar"/>
          <w14:textFill>
            <w14:solidFill>
              <w14:schemeClr w14:val="tx1"/>
            </w14:solidFill>
          </w14:textFill>
        </w:rPr>
        <w:t>5.3  骨密度检查 </w:t>
      </w:r>
    </w:p>
    <w:p>
      <w:pPr>
        <w:pStyle w:val="19"/>
        <w:keepNext w:val="0"/>
        <w:keepLines w:val="0"/>
        <w:pageBreakBefore w:val="0"/>
        <w:kinsoku/>
        <w:wordWrap/>
        <w:overflowPunct/>
        <w:topLinePunct w:val="0"/>
        <w:bidi w:val="0"/>
        <w:spacing w:beforeAutospacing="0" w:afterAutospacing="0" w:line="360" w:lineRule="auto"/>
        <w:ind w:left="0" w:leftChars="0" w:firstLine="420" w:firstLineChars="200"/>
        <w:textAlignment w:val="auto"/>
        <w:outlineLvl w:val="9"/>
        <w:rPr>
          <w:rFonts w:hint="default" w:ascii="Times New Roman" w:hAnsi="Times New Roman" w:eastAsia="宋体" w:cs="Times New Roman"/>
          <w:i w:val="0"/>
          <w:caps w:val="0"/>
          <w:color w:val="000000" w:themeColor="text1"/>
          <w:spacing w:val="0"/>
          <w:kern w:val="0"/>
          <w:sz w:val="21"/>
          <w:szCs w:val="21"/>
          <w:shd w:val="clear" w:fill="FFFFFF"/>
          <w:lang w:val="en-US" w:eastAsia="zh-CN" w:bidi="ar"/>
          <w14:textFill>
            <w14:solidFill>
              <w14:schemeClr w14:val="tx1"/>
            </w14:solidFill>
          </w14:textFill>
        </w:rPr>
      </w:pPr>
      <w:r>
        <w:rPr>
          <w:rFonts w:hint="default" w:ascii="Times New Roman" w:hAnsi="Times New Roman" w:eastAsia="宋体" w:cs="Times New Roman"/>
          <w:i w:val="0"/>
          <w:caps w:val="0"/>
          <w:color w:val="000000" w:themeColor="text1"/>
          <w:spacing w:val="0"/>
          <w:kern w:val="0"/>
          <w:sz w:val="21"/>
          <w:szCs w:val="21"/>
          <w:shd w:val="clear" w:fill="FFFFFF"/>
          <w:lang w:val="en-US" w:eastAsia="zh-CN" w:bidi="ar"/>
          <w14:textFill>
            <w14:solidFill>
              <w14:schemeClr w14:val="tx1"/>
            </w14:solidFill>
          </w14:textFill>
        </w:rPr>
        <w:t>拟诊为骨质疏松性骨折的患者建议行骨密度检查。骨密度检查方法有pDXA、QCT、pQCT等，其中双能X线吸收法(dualenergy X-ray absorpti-ometry,DXA)是公认的骨质疏松诊断的金标准。参照WHO推荐的诊断标准，DXA测定骨密度值低于同性别。同种族健康成人的骨峰值不足1个标准差为正常(T值≥-1.0 SD)；降低1~2.5个标准差为骨量低下或骨量减少(-2.5 SD&lt;T值&lt;-1.0 SD)；降低程度等于或大于2.5个标准差为骨质疏松(T值≤-2.5 SD)；降低程度符合骨质疏松诊断标准，同时伴有一处或多处骨折为严重骨质疏松</w:t>
      </w:r>
      <w:r>
        <w:rPr>
          <w:rFonts w:hint="default" w:ascii="Times New Roman" w:hAnsi="Times New Roman" w:eastAsia="宋体" w:cs="Times New Roman"/>
          <w:i w:val="0"/>
          <w:caps w:val="0"/>
          <w:color w:val="000000" w:themeColor="text1"/>
          <w:spacing w:val="0"/>
          <w:kern w:val="0"/>
          <w:sz w:val="21"/>
          <w:szCs w:val="21"/>
          <w:shd w:val="clear" w:fill="FFFFFF"/>
          <w:vertAlign w:val="superscript"/>
          <w:lang w:val="en-US" w:eastAsia="zh-CN" w:bidi="ar"/>
          <w14:textFill>
            <w14:solidFill>
              <w14:schemeClr w14:val="tx1"/>
            </w14:solidFill>
          </w14:textFill>
        </w:rPr>
        <w:t>[4]</w:t>
      </w:r>
      <w:r>
        <w:rPr>
          <w:rFonts w:hint="default" w:ascii="Times New Roman" w:hAnsi="Times New Roman" w:eastAsia="宋体" w:cs="Times New Roman"/>
          <w:i w:val="0"/>
          <w:caps w:val="0"/>
          <w:color w:val="000000" w:themeColor="text1"/>
          <w:spacing w:val="0"/>
          <w:kern w:val="0"/>
          <w:sz w:val="21"/>
          <w:szCs w:val="21"/>
          <w:shd w:val="clear" w:fill="FFFFFF"/>
          <w:lang w:val="en-US" w:eastAsia="zh-CN" w:bidi="ar"/>
          <w14:textFill>
            <w14:solidFill>
              <w14:schemeClr w14:val="tx1"/>
            </w14:solidFill>
          </w14:textFill>
        </w:rPr>
        <w:t>。目前，获得广泛认可的DXA测量骨密度的部位是中轴骨(临床常用腰椎及髖部)；而四肢骨(如足跟及腕部)的骨密度检测结果只能作为筛查指标。</w:t>
      </w:r>
    </w:p>
    <w:p>
      <w:pPr>
        <w:pStyle w:val="19"/>
        <w:keepNext w:val="0"/>
        <w:keepLines w:val="0"/>
        <w:pageBreakBefore w:val="0"/>
        <w:kinsoku/>
        <w:wordWrap/>
        <w:overflowPunct/>
        <w:topLinePunct w:val="0"/>
        <w:bidi w:val="0"/>
        <w:spacing w:beforeAutospacing="0" w:afterAutospacing="0" w:line="360" w:lineRule="auto"/>
        <w:ind w:left="0" w:leftChars="0" w:firstLine="0" w:firstLineChars="0"/>
        <w:textAlignment w:val="auto"/>
        <w:outlineLvl w:val="9"/>
        <w:rPr>
          <w:rFonts w:hint="default" w:ascii="Times New Roman" w:hAnsi="Times New Roman" w:eastAsia="宋体" w:cs="Times New Roman"/>
          <w:i w:val="0"/>
          <w:caps w:val="0"/>
          <w:color w:val="000000" w:themeColor="text1"/>
          <w:spacing w:val="0"/>
          <w:kern w:val="0"/>
          <w:sz w:val="21"/>
          <w:szCs w:val="21"/>
          <w:shd w:val="clear" w:fill="FFFFFF"/>
          <w:lang w:val="en-US" w:eastAsia="zh-CN" w:bidi="ar"/>
          <w14:textFill>
            <w14:solidFill>
              <w14:schemeClr w14:val="tx1"/>
            </w14:solidFill>
          </w14:textFill>
        </w:rPr>
      </w:pPr>
      <w:r>
        <w:rPr>
          <w:rFonts w:hint="default" w:ascii="Times New Roman" w:hAnsi="Times New Roman" w:eastAsia="宋体" w:cs="Times New Roman"/>
          <w:b/>
          <w:i w:val="0"/>
          <w:caps w:val="0"/>
          <w:color w:val="000000" w:themeColor="text1"/>
          <w:spacing w:val="0"/>
          <w:kern w:val="0"/>
          <w:sz w:val="21"/>
          <w:szCs w:val="21"/>
          <w:shd w:val="clear" w:fill="FFFFFF"/>
          <w:lang w:val="en-US" w:eastAsia="zh-CN" w:bidi="ar"/>
          <w14:textFill>
            <w14:solidFill>
              <w14:schemeClr w14:val="tx1"/>
            </w14:solidFill>
          </w14:textFill>
        </w:rPr>
        <w:t>5.4  其他相关检查</w:t>
      </w:r>
      <w:r>
        <w:rPr>
          <w:rFonts w:hint="default" w:ascii="Times New Roman" w:hAnsi="Times New Roman" w:eastAsia="宋体" w:cs="Times New Roman"/>
          <w:i w:val="0"/>
          <w:caps w:val="0"/>
          <w:color w:val="000000" w:themeColor="text1"/>
          <w:spacing w:val="0"/>
          <w:kern w:val="0"/>
          <w:sz w:val="21"/>
          <w:szCs w:val="21"/>
          <w:shd w:val="clear" w:fill="FFFFFF"/>
          <w:lang w:val="en-US" w:eastAsia="zh-CN" w:bidi="ar"/>
          <w14:textFill>
            <w14:solidFill>
              <w14:schemeClr w14:val="tx1"/>
            </w14:solidFill>
          </w14:textFill>
        </w:rPr>
        <w:t> </w:t>
      </w:r>
    </w:p>
    <w:p>
      <w:pPr>
        <w:pStyle w:val="19"/>
        <w:keepNext w:val="0"/>
        <w:keepLines w:val="0"/>
        <w:pageBreakBefore w:val="0"/>
        <w:kinsoku/>
        <w:wordWrap/>
        <w:overflowPunct/>
        <w:topLinePunct w:val="0"/>
        <w:bidi w:val="0"/>
        <w:spacing w:beforeAutospacing="0" w:afterAutospacing="0" w:line="360" w:lineRule="auto"/>
        <w:ind w:left="0" w:leftChars="0" w:firstLine="0" w:firstLineChars="0"/>
        <w:textAlignment w:val="auto"/>
        <w:outlineLvl w:val="9"/>
        <w:rPr>
          <w:rFonts w:hint="default" w:ascii="Times New Roman" w:hAnsi="Times New Roman" w:eastAsia="宋体" w:cs="Times New Roman"/>
          <w:b/>
          <w:i w:val="0"/>
          <w:caps w:val="0"/>
          <w:color w:val="000000" w:themeColor="text1"/>
          <w:spacing w:val="0"/>
          <w:kern w:val="0"/>
          <w:sz w:val="21"/>
          <w:szCs w:val="21"/>
          <w:shd w:val="clear" w:fill="FFFFFF"/>
          <w:lang w:val="en-US" w:eastAsia="zh-CN" w:bidi="ar"/>
          <w14:textFill>
            <w14:solidFill>
              <w14:schemeClr w14:val="tx1"/>
            </w14:solidFill>
          </w14:textFill>
        </w:rPr>
      </w:pPr>
      <w:r>
        <w:rPr>
          <w:rFonts w:hint="default" w:ascii="Times New Roman" w:hAnsi="Times New Roman" w:eastAsia="宋体" w:cs="Times New Roman"/>
          <w:b/>
          <w:i w:val="0"/>
          <w:caps w:val="0"/>
          <w:color w:val="000000" w:themeColor="text1"/>
          <w:spacing w:val="0"/>
          <w:kern w:val="0"/>
          <w:sz w:val="21"/>
          <w:szCs w:val="21"/>
          <w:shd w:val="clear" w:fill="FFFFFF"/>
          <w:lang w:val="en-US" w:eastAsia="zh-CN" w:bidi="ar"/>
          <w14:textFill>
            <w14:solidFill>
              <w14:schemeClr w14:val="tx1"/>
            </w14:solidFill>
          </w14:textFill>
        </w:rPr>
        <w:t>5.4.1  基本实验室检查</w:t>
      </w:r>
    </w:p>
    <w:p>
      <w:pPr>
        <w:pStyle w:val="19"/>
        <w:keepNext w:val="0"/>
        <w:keepLines w:val="0"/>
        <w:pageBreakBefore w:val="0"/>
        <w:kinsoku/>
        <w:wordWrap/>
        <w:overflowPunct/>
        <w:topLinePunct w:val="0"/>
        <w:bidi w:val="0"/>
        <w:spacing w:beforeAutospacing="0" w:afterAutospacing="0" w:line="360" w:lineRule="auto"/>
        <w:ind w:left="0" w:leftChars="0" w:firstLine="420" w:firstLineChars="200"/>
        <w:textAlignment w:val="auto"/>
        <w:outlineLvl w:val="9"/>
        <w:rPr>
          <w:rFonts w:hint="default" w:ascii="Times New Roman" w:hAnsi="Times New Roman" w:eastAsia="宋体" w:cs="Times New Roman"/>
          <w:i w:val="0"/>
          <w:caps w:val="0"/>
          <w:color w:val="000000" w:themeColor="text1"/>
          <w:spacing w:val="0"/>
          <w:kern w:val="0"/>
          <w:sz w:val="21"/>
          <w:szCs w:val="21"/>
          <w:shd w:val="clear" w:fill="FFFFFF"/>
          <w:lang w:val="en-US" w:eastAsia="zh-CN" w:bidi="ar"/>
          <w14:textFill>
            <w14:solidFill>
              <w14:schemeClr w14:val="tx1"/>
            </w14:solidFill>
          </w14:textFill>
        </w:rPr>
      </w:pPr>
      <w:r>
        <w:rPr>
          <w:rFonts w:hint="default" w:ascii="Times New Roman" w:hAnsi="Times New Roman" w:eastAsia="宋体" w:cs="Times New Roman"/>
          <w:i w:val="0"/>
          <w:caps w:val="0"/>
          <w:color w:val="000000" w:themeColor="text1"/>
          <w:spacing w:val="0"/>
          <w:kern w:val="0"/>
          <w:sz w:val="21"/>
          <w:szCs w:val="21"/>
          <w:shd w:val="clear" w:fill="FFFFFF"/>
          <w:lang w:val="en-US" w:eastAsia="zh-CN" w:bidi="ar"/>
          <w14:textFill>
            <w14:solidFill>
              <w14:schemeClr w14:val="tx1"/>
            </w14:solidFill>
          </w14:textFill>
        </w:rPr>
        <w:t>血常规，尿常规，肝、肾功能，血钙、磷和碱性磷酸酶水平，血清蛋白电泳，尿钙、钠、肌酐和骨转换标志物水平等</w:t>
      </w:r>
      <w:r>
        <w:rPr>
          <w:rFonts w:hint="default" w:ascii="Times New Roman" w:hAnsi="Times New Roman" w:eastAsia="宋体" w:cs="Times New Roman"/>
          <w:i w:val="0"/>
          <w:caps w:val="0"/>
          <w:color w:val="000000" w:themeColor="text1"/>
          <w:spacing w:val="0"/>
          <w:kern w:val="0"/>
          <w:sz w:val="21"/>
          <w:szCs w:val="21"/>
          <w:shd w:val="clear" w:fill="FFFFFF"/>
          <w:vertAlign w:val="superscript"/>
          <w:lang w:val="en-US" w:eastAsia="zh-CN" w:bidi="ar"/>
          <w14:textFill>
            <w14:solidFill>
              <w14:schemeClr w14:val="tx1"/>
            </w14:solidFill>
          </w14:textFill>
        </w:rPr>
        <w:t>[3]</w:t>
      </w:r>
      <w:r>
        <w:rPr>
          <w:rFonts w:hint="default" w:ascii="Times New Roman" w:hAnsi="Times New Roman" w:eastAsia="宋体" w:cs="Times New Roman"/>
          <w:i w:val="0"/>
          <w:caps w:val="0"/>
          <w:color w:val="000000" w:themeColor="text1"/>
          <w:spacing w:val="0"/>
          <w:kern w:val="0"/>
          <w:sz w:val="21"/>
          <w:szCs w:val="21"/>
          <w:shd w:val="clear" w:fill="FFFFFF"/>
          <w:lang w:val="en-US" w:eastAsia="zh-CN" w:bidi="ar"/>
          <w14:textFill>
            <w14:solidFill>
              <w14:schemeClr w14:val="tx1"/>
            </w14:solidFill>
          </w14:textFill>
        </w:rPr>
        <w:t>。</w:t>
      </w:r>
    </w:p>
    <w:p>
      <w:pPr>
        <w:pStyle w:val="19"/>
        <w:keepNext w:val="0"/>
        <w:keepLines w:val="0"/>
        <w:pageBreakBefore w:val="0"/>
        <w:kinsoku/>
        <w:wordWrap/>
        <w:overflowPunct/>
        <w:topLinePunct w:val="0"/>
        <w:bidi w:val="0"/>
        <w:spacing w:beforeAutospacing="0" w:afterAutospacing="0" w:line="360" w:lineRule="auto"/>
        <w:ind w:left="0" w:leftChars="0" w:firstLine="0" w:firstLineChars="0"/>
        <w:textAlignment w:val="auto"/>
        <w:outlineLvl w:val="9"/>
        <w:rPr>
          <w:rFonts w:hint="default" w:ascii="Times New Roman" w:hAnsi="Times New Roman" w:eastAsia="宋体" w:cs="Times New Roman"/>
          <w:b/>
          <w:i w:val="0"/>
          <w:caps w:val="0"/>
          <w:color w:val="000000" w:themeColor="text1"/>
          <w:spacing w:val="0"/>
          <w:kern w:val="0"/>
          <w:sz w:val="21"/>
          <w:szCs w:val="21"/>
          <w:shd w:val="clear" w:fill="FFFFFF"/>
          <w:lang w:val="en-US" w:eastAsia="zh-CN" w:bidi="ar"/>
          <w14:textFill>
            <w14:solidFill>
              <w14:schemeClr w14:val="tx1"/>
            </w14:solidFill>
          </w14:textFill>
        </w:rPr>
      </w:pPr>
      <w:r>
        <w:rPr>
          <w:rFonts w:hint="default" w:ascii="Times New Roman" w:hAnsi="Times New Roman" w:eastAsia="宋体" w:cs="Times New Roman"/>
          <w:b/>
          <w:i w:val="0"/>
          <w:caps w:val="0"/>
          <w:color w:val="000000" w:themeColor="text1"/>
          <w:spacing w:val="0"/>
          <w:kern w:val="0"/>
          <w:sz w:val="21"/>
          <w:szCs w:val="21"/>
          <w:shd w:val="clear" w:fill="FFFFFF"/>
          <w:lang w:val="en-US" w:eastAsia="zh-CN" w:bidi="ar"/>
          <w14:textFill>
            <w14:solidFill>
              <w14:schemeClr w14:val="tx1"/>
            </w14:solidFill>
          </w14:textFill>
        </w:rPr>
        <w:t>5.4.2  骨骼X线检查</w:t>
      </w:r>
    </w:p>
    <w:p>
      <w:pPr>
        <w:pStyle w:val="19"/>
        <w:keepNext w:val="0"/>
        <w:keepLines w:val="0"/>
        <w:pageBreakBefore w:val="0"/>
        <w:kinsoku/>
        <w:wordWrap/>
        <w:overflowPunct/>
        <w:topLinePunct w:val="0"/>
        <w:bidi w:val="0"/>
        <w:spacing w:beforeAutospacing="0" w:afterAutospacing="0" w:line="360" w:lineRule="auto"/>
        <w:ind w:left="0" w:leftChars="0" w:firstLine="420" w:firstLineChars="200"/>
        <w:textAlignment w:val="auto"/>
        <w:outlineLvl w:val="9"/>
        <w:rPr>
          <w:rFonts w:hint="default" w:ascii="Times New Roman" w:hAnsi="Times New Roman" w:eastAsia="宋体" w:cs="Times New Roman"/>
          <w:i w:val="0"/>
          <w:caps w:val="0"/>
          <w:color w:val="000000" w:themeColor="text1"/>
          <w:spacing w:val="0"/>
          <w:sz w:val="21"/>
          <w:szCs w:val="21"/>
          <w14:textFill>
            <w14:solidFill>
              <w14:schemeClr w14:val="tx1"/>
            </w14:solidFill>
          </w14:textFill>
        </w:rPr>
      </w:pPr>
      <w:r>
        <w:rPr>
          <w:rFonts w:hint="default" w:ascii="Times New Roman" w:hAnsi="Times New Roman" w:eastAsia="宋体" w:cs="Times New Roman"/>
          <w:i w:val="0"/>
          <w:caps w:val="0"/>
          <w:color w:val="000000" w:themeColor="text1"/>
          <w:spacing w:val="0"/>
          <w:kern w:val="0"/>
          <w:sz w:val="21"/>
          <w:szCs w:val="21"/>
          <w:shd w:val="clear" w:fill="FFFFFF"/>
          <w:lang w:val="en-US" w:eastAsia="zh-CN" w:bidi="ar"/>
          <w14:textFill>
            <w14:solidFill>
              <w14:schemeClr w14:val="tx1"/>
            </w14:solidFill>
          </w14:textFill>
        </w:rPr>
        <w:t>根据临床症状和体征选择性进行相关部位的骨骼X线检查，可为绝经后OP的诊断和鉴别诊断提供依据，但X线检查不用于绝经后OP的早期诊断</w:t>
      </w:r>
      <w:r>
        <w:rPr>
          <w:rFonts w:hint="default" w:ascii="Times New Roman" w:hAnsi="Times New Roman" w:eastAsia="宋体" w:cs="Times New Roman"/>
          <w:i w:val="0"/>
          <w:caps w:val="0"/>
          <w:color w:val="000000" w:themeColor="text1"/>
          <w:spacing w:val="0"/>
          <w:kern w:val="0"/>
          <w:sz w:val="21"/>
          <w:szCs w:val="21"/>
          <w:shd w:val="clear" w:fill="FFFFFF"/>
          <w:vertAlign w:val="superscript"/>
          <w:lang w:val="en-US" w:eastAsia="zh-CN" w:bidi="ar"/>
          <w14:textFill>
            <w14:solidFill>
              <w14:schemeClr w14:val="tx1"/>
            </w14:solidFill>
          </w14:textFill>
        </w:rPr>
        <w:t>[3]</w:t>
      </w:r>
      <w:r>
        <w:rPr>
          <w:rFonts w:hint="default" w:ascii="Times New Roman" w:hAnsi="Times New Roman" w:eastAsia="宋体" w:cs="Times New Roman"/>
          <w:i w:val="0"/>
          <w:caps w:val="0"/>
          <w:color w:val="000000" w:themeColor="text1"/>
          <w:spacing w:val="0"/>
          <w:kern w:val="0"/>
          <w:sz w:val="21"/>
          <w:szCs w:val="21"/>
          <w:shd w:val="clear" w:fill="FFFFFF"/>
          <w:lang w:val="en-US" w:eastAsia="zh-CN" w:bidi="ar"/>
          <w14:textFill>
            <w14:solidFill>
              <w14:schemeClr w14:val="tx1"/>
            </w14:solidFill>
          </w14:textFill>
        </w:rPr>
        <w:t>。</w:t>
      </w:r>
    </w:p>
    <w:p>
      <w:pPr>
        <w:keepNext w:val="0"/>
        <w:keepLines w:val="0"/>
        <w:pageBreakBefore w:val="0"/>
        <w:widowControl/>
        <w:suppressLineNumbers w:val="0"/>
        <w:shd w:val="clear" w:fill="FFFFFF"/>
        <w:kinsoku/>
        <w:wordWrap/>
        <w:overflowPunct/>
        <w:topLinePunct w:val="0"/>
        <w:bidi w:val="0"/>
        <w:spacing w:before="0" w:beforeAutospacing="0" w:after="0" w:afterAutospacing="0" w:line="360" w:lineRule="auto"/>
        <w:ind w:left="0" w:right="0" w:firstLine="0"/>
        <w:jc w:val="left"/>
        <w:textAlignment w:val="auto"/>
        <w:rPr>
          <w:rFonts w:hint="default" w:ascii="Times New Roman" w:hAnsi="Times New Roman" w:eastAsia="宋体" w:cs="Times New Roman"/>
          <w:b/>
          <w:i w:val="0"/>
          <w:caps w:val="0"/>
          <w:color w:val="000000" w:themeColor="text1"/>
          <w:spacing w:val="0"/>
          <w:kern w:val="0"/>
          <w:sz w:val="21"/>
          <w:szCs w:val="21"/>
          <w:shd w:val="clear" w:fill="FFFFFF"/>
          <w:lang w:val="en-US" w:eastAsia="zh-CN" w:bidi="ar"/>
          <w14:textFill>
            <w14:solidFill>
              <w14:schemeClr w14:val="tx1"/>
            </w14:solidFill>
          </w14:textFill>
        </w:rPr>
      </w:pPr>
      <w:r>
        <w:rPr>
          <w:rFonts w:hint="default" w:ascii="Times New Roman" w:hAnsi="Times New Roman" w:eastAsia="宋体" w:cs="Times New Roman"/>
          <w:b/>
          <w:i w:val="0"/>
          <w:caps w:val="0"/>
          <w:color w:val="000000" w:themeColor="text1"/>
          <w:spacing w:val="0"/>
          <w:kern w:val="0"/>
          <w:sz w:val="21"/>
          <w:szCs w:val="21"/>
          <w:shd w:val="clear" w:fill="FFFFFF"/>
          <w:lang w:val="en-US" w:eastAsia="zh-CN" w:bidi="ar"/>
          <w14:textFill>
            <w14:solidFill>
              <w14:schemeClr w14:val="tx1"/>
            </w14:solidFill>
          </w14:textFill>
        </w:rPr>
        <w:t>5.4.3  CT和MRI检查</w:t>
      </w:r>
    </w:p>
    <w:p>
      <w:pPr>
        <w:keepNext w:val="0"/>
        <w:keepLines w:val="0"/>
        <w:pageBreakBefore w:val="0"/>
        <w:widowControl/>
        <w:suppressLineNumbers w:val="0"/>
        <w:shd w:val="clear" w:fill="FFFFFF"/>
        <w:kinsoku/>
        <w:wordWrap/>
        <w:overflowPunct/>
        <w:topLinePunct w:val="0"/>
        <w:bidi w:val="0"/>
        <w:spacing w:before="0" w:beforeAutospacing="0" w:after="0" w:afterAutospacing="0" w:line="360" w:lineRule="auto"/>
        <w:ind w:left="0" w:right="0" w:firstLine="420" w:firstLineChars="200"/>
        <w:jc w:val="left"/>
        <w:textAlignment w:val="auto"/>
        <w:rPr>
          <w:rFonts w:hint="default" w:ascii="Times New Roman" w:hAnsi="Times New Roman" w:eastAsia="宋体" w:cs="Times New Roman"/>
          <w:i w:val="0"/>
          <w:caps w:val="0"/>
          <w:color w:val="000000" w:themeColor="text1"/>
          <w:spacing w:val="0"/>
          <w:sz w:val="21"/>
          <w:szCs w:val="21"/>
          <w14:textFill>
            <w14:solidFill>
              <w14:schemeClr w14:val="tx1"/>
            </w14:solidFill>
          </w14:textFill>
        </w:rPr>
      </w:pPr>
      <w:r>
        <w:rPr>
          <w:rFonts w:hint="default" w:ascii="Times New Roman" w:hAnsi="Times New Roman" w:eastAsia="宋体" w:cs="Times New Roman"/>
          <w:i w:val="0"/>
          <w:caps w:val="0"/>
          <w:color w:val="000000" w:themeColor="text1"/>
          <w:spacing w:val="0"/>
          <w:kern w:val="0"/>
          <w:sz w:val="21"/>
          <w:szCs w:val="21"/>
          <w:shd w:val="clear" w:fill="FFFFFF"/>
          <w:lang w:val="en-US" w:eastAsia="zh-CN" w:bidi="ar"/>
          <w14:textFill>
            <w14:solidFill>
              <w14:schemeClr w14:val="tx1"/>
            </w14:solidFill>
          </w14:textFill>
        </w:rPr>
        <w:t>CT和MRI检查在绝经后OP的鉴别诊断方面和判断骨折新鲜与陈旧方面具有优势，在采用X线平片判断有困难时，可以做CT和MRI检查。</w:t>
      </w:r>
    </w:p>
    <w:p>
      <w:pPr>
        <w:keepNext w:val="0"/>
        <w:keepLines w:val="0"/>
        <w:pageBreakBefore w:val="0"/>
        <w:widowControl/>
        <w:suppressLineNumbers w:val="0"/>
        <w:shd w:val="clear" w:fill="FFFFFF"/>
        <w:kinsoku/>
        <w:wordWrap/>
        <w:overflowPunct/>
        <w:topLinePunct w:val="0"/>
        <w:bidi w:val="0"/>
        <w:spacing w:before="0" w:beforeAutospacing="0" w:after="0" w:afterAutospacing="0" w:line="360" w:lineRule="auto"/>
        <w:ind w:left="0" w:right="0" w:firstLine="0"/>
        <w:jc w:val="left"/>
        <w:textAlignment w:val="auto"/>
        <w:rPr>
          <w:rFonts w:hint="default" w:ascii="Times New Roman" w:hAnsi="Times New Roman" w:eastAsia="宋体" w:cs="Times New Roman"/>
          <w:i w:val="0"/>
          <w:caps w:val="0"/>
          <w:color w:val="000000" w:themeColor="text1"/>
          <w:spacing w:val="0"/>
          <w:sz w:val="21"/>
          <w:szCs w:val="21"/>
          <w14:textFill>
            <w14:solidFill>
              <w14:schemeClr w14:val="tx1"/>
            </w14:solidFill>
          </w14:textFill>
        </w:rPr>
      </w:pPr>
      <w:r>
        <w:rPr>
          <w:rFonts w:hint="default" w:ascii="Times New Roman" w:hAnsi="Times New Roman" w:eastAsia="宋体" w:cs="Times New Roman"/>
          <w:b/>
          <w:i w:val="0"/>
          <w:caps w:val="0"/>
          <w:color w:val="000000" w:themeColor="text1"/>
          <w:spacing w:val="0"/>
          <w:kern w:val="0"/>
          <w:sz w:val="21"/>
          <w:szCs w:val="21"/>
          <w:shd w:val="clear" w:fill="FFFFFF"/>
          <w:lang w:val="en-US" w:eastAsia="zh-CN" w:bidi="ar"/>
          <w14:textFill>
            <w14:solidFill>
              <w14:schemeClr w14:val="tx1"/>
            </w14:solidFill>
          </w14:textFill>
        </w:rPr>
        <w:t>5.4.4  其他检查 </w:t>
      </w:r>
    </w:p>
    <w:p>
      <w:pPr>
        <w:keepNext w:val="0"/>
        <w:keepLines w:val="0"/>
        <w:pageBreakBefore w:val="0"/>
        <w:widowControl/>
        <w:suppressLineNumbers w:val="0"/>
        <w:shd w:val="clear" w:fill="FFFFFF"/>
        <w:kinsoku/>
        <w:wordWrap/>
        <w:overflowPunct/>
        <w:topLinePunct w:val="0"/>
        <w:bidi w:val="0"/>
        <w:spacing w:before="0" w:beforeAutospacing="0" w:after="0" w:afterAutospacing="0" w:line="360" w:lineRule="auto"/>
        <w:ind w:left="0" w:right="0" w:firstLine="420"/>
        <w:jc w:val="left"/>
        <w:textAlignment w:val="auto"/>
        <w:rPr>
          <w:rFonts w:hint="default" w:ascii="Times New Roman" w:hAnsi="Times New Roman" w:eastAsia="宋体" w:cs="Times New Roman"/>
          <w:i w:val="0"/>
          <w:caps w:val="0"/>
          <w:color w:val="000000" w:themeColor="text1"/>
          <w:spacing w:val="0"/>
          <w:sz w:val="21"/>
          <w:szCs w:val="21"/>
          <w14:textFill>
            <w14:solidFill>
              <w14:schemeClr w14:val="tx1"/>
            </w14:solidFill>
          </w14:textFill>
        </w:rPr>
      </w:pPr>
      <w:r>
        <w:rPr>
          <w:rFonts w:hint="default" w:ascii="Times New Roman" w:hAnsi="Times New Roman" w:eastAsia="宋体" w:cs="Times New Roman"/>
          <w:i w:val="0"/>
          <w:caps w:val="0"/>
          <w:color w:val="000000" w:themeColor="text1"/>
          <w:spacing w:val="0"/>
          <w:kern w:val="0"/>
          <w:sz w:val="21"/>
          <w:szCs w:val="21"/>
          <w:shd w:val="clear" w:fill="FFFFFF"/>
          <w:lang w:val="en-US" w:eastAsia="zh-CN" w:bidi="ar"/>
          <w14:textFill>
            <w14:solidFill>
              <w14:schemeClr w14:val="tx1"/>
            </w14:solidFill>
          </w14:textFill>
        </w:rPr>
        <w:t>可选择性进行以下检查：定量超声骨密度测量（主要用于绝经后OP的筛查），红细胞沉降率检测，C反应蛋白、性腺激素、血清泌乳素、25羟基维生素D、甲状旁腺激素水平检测，甲状腺功能检测，尿游离皮质醇或小剂量地塞米松抑制试验，血气分析，尿本周蛋白、血尿轻链检测，甚至放射性核素骨扫描、骨髓穿刺或骨组织活检</w:t>
      </w:r>
      <w:r>
        <w:rPr>
          <w:rFonts w:hint="default" w:ascii="Times New Roman" w:hAnsi="Times New Roman" w:eastAsia="宋体" w:cs="Times New Roman"/>
          <w:i w:val="0"/>
          <w:caps w:val="0"/>
          <w:color w:val="000000" w:themeColor="text1"/>
          <w:spacing w:val="0"/>
          <w:kern w:val="0"/>
          <w:sz w:val="21"/>
          <w:szCs w:val="21"/>
          <w:shd w:val="clear" w:fill="FFFFFF"/>
          <w:vertAlign w:val="superscript"/>
          <w:lang w:val="en-US" w:eastAsia="zh-CN" w:bidi="ar"/>
          <w14:textFill>
            <w14:solidFill>
              <w14:schemeClr w14:val="tx1"/>
            </w14:solidFill>
          </w14:textFill>
        </w:rPr>
        <w:t>[3]</w:t>
      </w:r>
      <w:r>
        <w:rPr>
          <w:rFonts w:hint="default" w:ascii="Times New Roman" w:hAnsi="Times New Roman" w:eastAsia="宋体" w:cs="Times New Roman"/>
          <w:i w:val="0"/>
          <w:caps w:val="0"/>
          <w:color w:val="000000" w:themeColor="text1"/>
          <w:spacing w:val="0"/>
          <w:kern w:val="0"/>
          <w:sz w:val="21"/>
          <w:szCs w:val="21"/>
          <w:shd w:val="clear" w:fill="FFFFFF"/>
          <w:lang w:val="en-US" w:eastAsia="zh-CN" w:bidi="ar"/>
          <w14:textFill>
            <w14:solidFill>
              <w14:schemeClr w14:val="tx1"/>
            </w14:solidFill>
          </w14:textFill>
        </w:rPr>
        <w:t>。</w:t>
      </w:r>
    </w:p>
    <w:p>
      <w:pPr>
        <w:keepNext w:val="0"/>
        <w:keepLines w:val="0"/>
        <w:pageBreakBefore w:val="0"/>
        <w:widowControl/>
        <w:suppressLineNumbers w:val="0"/>
        <w:shd w:val="clear" w:fill="FFFFFF"/>
        <w:kinsoku/>
        <w:wordWrap/>
        <w:overflowPunct/>
        <w:topLinePunct w:val="0"/>
        <w:bidi w:val="0"/>
        <w:spacing w:before="0" w:beforeAutospacing="0" w:after="0" w:afterAutospacing="0" w:line="360" w:lineRule="auto"/>
        <w:ind w:left="0" w:right="0" w:firstLine="0"/>
        <w:jc w:val="left"/>
        <w:textAlignment w:val="auto"/>
        <w:rPr>
          <w:rFonts w:hint="default" w:ascii="Times New Roman" w:hAnsi="Times New Roman" w:eastAsia="微软雅黑" w:cs="Times New Roman"/>
          <w:i w:val="0"/>
          <w:caps w:val="0"/>
          <w:color w:val="000000" w:themeColor="text1"/>
          <w:spacing w:val="0"/>
          <w:sz w:val="21"/>
          <w:szCs w:val="21"/>
          <w14:textFill>
            <w14:solidFill>
              <w14:schemeClr w14:val="tx1"/>
            </w14:solidFill>
          </w14:textFill>
        </w:rPr>
      </w:pPr>
      <w:r>
        <w:rPr>
          <w:rFonts w:hint="default" w:ascii="Times New Roman" w:hAnsi="Times New Roman" w:eastAsia="宋体" w:cs="Times New Roman"/>
          <w:b/>
          <w:i w:val="0"/>
          <w:caps w:val="0"/>
          <w:color w:val="000000" w:themeColor="text1"/>
          <w:spacing w:val="0"/>
          <w:kern w:val="0"/>
          <w:sz w:val="21"/>
          <w:szCs w:val="21"/>
          <w:shd w:val="clear" w:fill="FFFFFF"/>
          <w:lang w:val="en-US" w:eastAsia="zh-CN" w:bidi="ar"/>
          <w14:textFill>
            <w14:solidFill>
              <w14:schemeClr w14:val="tx1"/>
            </w14:solidFill>
          </w14:textFill>
        </w:rPr>
        <w:t>5.5 鉴别诊断 </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firstLine="420" w:firstLineChars="200"/>
        <w:jc w:val="left"/>
        <w:textAlignment w:val="auto"/>
        <w:outlineLvl w:val="9"/>
        <w:rPr>
          <w:rFonts w:hint="default" w:ascii="Times New Roman" w:hAnsi="Times New Roman" w:eastAsia="宋体" w:cs="Times New Roman"/>
          <w:b w:val="0"/>
          <w:bCs w:val="0"/>
          <w:color w:val="000000" w:themeColor="text1"/>
          <w:kern w:val="0"/>
          <w:szCs w:val="21"/>
          <w:lang w:eastAsia="zh-CN"/>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在诊断绝经后OP之前，要排除其他影响骨代谢的疾病。需要鉴别的疾病有</w:t>
      </w:r>
      <w:r>
        <w:rPr>
          <w:rFonts w:hint="default" w:ascii="Times New Roman" w:hAnsi="Times New Roman" w:eastAsia="宋体" w:cs="Times New Roman"/>
          <w:b w:val="0"/>
          <w:bCs w:val="0"/>
          <w:color w:val="000000" w:themeColor="text1"/>
          <w:kern w:val="0"/>
          <w:szCs w:val="21"/>
          <w14:textFill>
            <w14:solidFill>
              <w14:schemeClr w14:val="tx1"/>
            </w14:solidFill>
          </w14:textFill>
        </w:rPr>
        <w:t>骨关节炎</w:t>
      </w:r>
      <w:r>
        <w:rPr>
          <w:rFonts w:hint="default" w:ascii="Times New Roman" w:hAnsi="Times New Roman" w:eastAsia="宋体" w:cs="Times New Roman"/>
          <w:b w:val="0"/>
          <w:bCs w:val="0"/>
          <w:color w:val="000000" w:themeColor="text1"/>
          <w:kern w:val="0"/>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kern w:val="0"/>
          <w:szCs w:val="21"/>
          <w14:textFill>
            <w14:solidFill>
              <w14:schemeClr w14:val="tx1"/>
            </w14:solidFill>
          </w14:textFill>
        </w:rPr>
        <w:t>骨软化</w:t>
      </w:r>
      <w:r>
        <w:rPr>
          <w:rFonts w:hint="default" w:ascii="Times New Roman" w:hAnsi="Times New Roman" w:eastAsia="宋体" w:cs="Times New Roman"/>
          <w:b w:val="0"/>
          <w:bCs w:val="0"/>
          <w:color w:val="000000" w:themeColor="text1"/>
          <w:kern w:val="0"/>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kern w:val="0"/>
          <w:szCs w:val="21"/>
          <w14:textFill>
            <w14:solidFill>
              <w14:schemeClr w14:val="tx1"/>
            </w14:solidFill>
          </w14:textFill>
        </w:rPr>
        <w:t>多发性骨髓瘤</w:t>
      </w:r>
      <w:r>
        <w:rPr>
          <w:rFonts w:hint="default" w:ascii="Times New Roman" w:hAnsi="Times New Roman" w:eastAsia="宋体" w:cs="Times New Roman"/>
          <w:b w:val="0"/>
          <w:bCs w:val="0"/>
          <w:color w:val="000000" w:themeColor="text1"/>
          <w:kern w:val="0"/>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kern w:val="0"/>
          <w:szCs w:val="21"/>
          <w14:textFill>
            <w14:solidFill>
              <w14:schemeClr w14:val="tx1"/>
            </w14:solidFill>
          </w14:textFill>
        </w:rPr>
        <w:t>原发性甲状旁腺功能亢进症</w:t>
      </w:r>
      <w:r>
        <w:rPr>
          <w:rFonts w:hint="default" w:ascii="Times New Roman" w:hAnsi="Times New Roman" w:eastAsia="宋体" w:cs="Times New Roman"/>
          <w:b w:val="0"/>
          <w:bCs w:val="0"/>
          <w:color w:val="000000" w:themeColor="text1"/>
          <w:kern w:val="0"/>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kern w:val="0"/>
          <w:szCs w:val="21"/>
          <w14:textFill>
            <w14:solidFill>
              <w14:schemeClr w14:val="tx1"/>
            </w14:solidFill>
          </w14:textFill>
        </w:rPr>
        <w:t>骨转移瘤</w:t>
      </w:r>
      <w:r>
        <w:rPr>
          <w:rFonts w:hint="default" w:ascii="Times New Roman" w:hAnsi="Times New Roman" w:eastAsia="宋体" w:cs="Times New Roman"/>
          <w:b w:val="0"/>
          <w:bCs w:val="0"/>
          <w:color w:val="000000" w:themeColor="text1"/>
          <w:kern w:val="0"/>
          <w:szCs w:val="21"/>
          <w:lang w:val="en-US" w:eastAsia="zh-CN"/>
          <w14:textFill>
            <w14:solidFill>
              <w14:schemeClr w14:val="tx1"/>
            </w14:solidFill>
          </w14:textFill>
        </w:rPr>
        <w:t>等</w:t>
      </w:r>
      <w:r>
        <w:rPr>
          <w:rFonts w:hint="default" w:ascii="Times New Roman" w:hAnsi="Times New Roman" w:eastAsia="宋体" w:cs="Times New Roman"/>
          <w:b w:val="0"/>
          <w:bCs w:val="0"/>
          <w:color w:val="000000" w:themeColor="text1"/>
          <w:kern w:val="0"/>
          <w:szCs w:val="21"/>
          <w:lang w:eastAsia="zh-CN"/>
          <w14:textFill>
            <w14:solidFill>
              <w14:schemeClr w14:val="tx1"/>
            </w14:solidFill>
          </w14:textFill>
        </w:rPr>
        <w:t>。</w:t>
      </w:r>
    </w:p>
    <w:p>
      <w:pPr>
        <w:keepNext w:val="0"/>
        <w:keepLines w:val="0"/>
        <w:pageBreakBefore w:val="0"/>
        <w:kinsoku/>
        <w:overflowPunct/>
        <w:topLinePunct w:val="0"/>
        <w:autoSpaceDE w:val="0"/>
        <w:autoSpaceDN w:val="0"/>
        <w:bidi w:val="0"/>
        <w:adjustRightInd w:val="0"/>
        <w:snapToGrid w:val="0"/>
        <w:spacing w:line="360" w:lineRule="auto"/>
        <w:jc w:val="left"/>
        <w:textAlignment w:val="auto"/>
        <w:outlineLvl w:val="9"/>
        <w:rPr>
          <w:rFonts w:hint="default" w:ascii="Times New Roman" w:hAnsi="Times New Roman" w:eastAsia="宋体" w:cs="Times New Roman"/>
          <w:b w:val="0"/>
          <w:bCs w:val="0"/>
          <w:color w:val="000000" w:themeColor="text1"/>
          <w:kern w:val="0"/>
          <w:szCs w:val="21"/>
          <w:lang w:val="en-US" w:eastAsia="zh-CN"/>
          <w14:textFill>
            <w14:solidFill>
              <w14:schemeClr w14:val="tx1"/>
            </w14:solidFill>
          </w14:textFill>
        </w:rPr>
      </w:pPr>
    </w:p>
    <w:p>
      <w:pPr>
        <w:keepNext w:val="0"/>
        <w:keepLines w:val="0"/>
        <w:pageBreakBefore w:val="0"/>
        <w:kinsoku/>
        <w:overflowPunct/>
        <w:topLinePunct w:val="0"/>
        <w:bidi w:val="0"/>
        <w:snapToGrid w:val="0"/>
        <w:spacing w:line="360" w:lineRule="auto"/>
        <w:textAlignment w:val="auto"/>
        <w:outlineLvl w:val="0"/>
        <w:rPr>
          <w:rFonts w:hint="default" w:ascii="Times New Roman" w:hAnsi="Times New Roman" w:eastAsia="黑体" w:cs="Times New Roman"/>
          <w:b w:val="0"/>
          <w:bCs w:val="0"/>
          <w:color w:val="000000" w:themeColor="text1"/>
          <w:sz w:val="21"/>
          <w:szCs w:val="21"/>
          <w:lang w:val="en-US" w:eastAsia="zh-CN"/>
          <w14:textFill>
            <w14:solidFill>
              <w14:schemeClr w14:val="tx1"/>
            </w14:solidFill>
          </w14:textFill>
        </w:rPr>
      </w:pPr>
      <w:bookmarkStart w:id="36" w:name="_Toc9424"/>
      <w:r>
        <w:rPr>
          <w:rFonts w:hint="default" w:ascii="Times New Roman" w:hAnsi="Times New Roman" w:eastAsia="黑体" w:cs="Times New Roman"/>
          <w:b w:val="0"/>
          <w:bCs w:val="0"/>
          <w:color w:val="000000" w:themeColor="text1"/>
          <w:sz w:val="21"/>
          <w:szCs w:val="21"/>
          <w:lang w:val="en-US" w:eastAsia="zh-CN"/>
          <w14:textFill>
            <w14:solidFill>
              <w14:schemeClr w14:val="tx1"/>
            </w14:solidFill>
          </w14:textFill>
        </w:rPr>
        <w:t>6 治疗</w:t>
      </w:r>
      <w:bookmarkEnd w:id="36"/>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6.1 辨证论治</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bookmarkStart w:id="37" w:name="_Toc17180"/>
      <w:bookmarkStart w:id="38" w:name="_Toc30348"/>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 xml:space="preserve">6.1.1 </w:t>
      </w:r>
      <w:r>
        <w:rPr>
          <w:rFonts w:hint="default" w:ascii="Times New Roman" w:hAnsi="Times New Roman" w:eastAsia="宋体" w:cs="Times New Roman"/>
          <w:b/>
          <w:bCs/>
          <w:color w:val="000000" w:themeColor="text1"/>
          <w:sz w:val="21"/>
          <w:szCs w:val="21"/>
          <w14:textFill>
            <w14:solidFill>
              <w14:schemeClr w14:val="tx1"/>
            </w14:solidFill>
          </w14:textFill>
        </w:rPr>
        <w:t>脾肾阳虚证</w:t>
      </w:r>
      <w:bookmarkEnd w:id="37"/>
      <w:bookmarkEnd w:id="38"/>
      <w:r>
        <w:rPr>
          <w:rFonts w:hint="default" w:ascii="Times New Roman" w:hAnsi="Times New Roman" w:eastAsia="宋体" w:cs="Times New Roman"/>
          <w:b/>
          <w:bCs/>
          <w:color w:val="000000" w:themeColor="text1"/>
          <w:sz w:val="21"/>
          <w:szCs w:val="21"/>
          <w14:textFill>
            <w14:solidFill>
              <w14:schemeClr w14:val="tx1"/>
            </w14:solidFill>
          </w14:textFill>
        </w:rPr>
        <w:t xml:space="preserve">  </w:t>
      </w:r>
    </w:p>
    <w:p>
      <w:pPr>
        <w:keepNext w:val="0"/>
        <w:keepLines w:val="0"/>
        <w:pageBreakBefore w:val="0"/>
        <w:kinsoku/>
        <w:overflowPunct/>
        <w:topLinePunct w:val="0"/>
        <w:bidi w:val="0"/>
        <w:snapToGrid w:val="0"/>
        <w:spacing w:line="360" w:lineRule="auto"/>
        <w:ind w:firstLine="420" w:firstLineChars="200"/>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病机</w:t>
      </w:r>
      <w:r>
        <w:rPr>
          <w:rFonts w:hint="default" w:ascii="Times New Roman" w:hAnsi="Times New Roman" w:eastAsia="宋体" w:cs="Times New Roman"/>
          <w:b w:val="0"/>
          <w:bCs w:val="0"/>
          <w:color w:val="000000" w:themeColor="text1"/>
          <w:sz w:val="21"/>
          <w:szCs w:val="21"/>
          <w14:textFill>
            <w14:solidFill>
              <w14:schemeClr w14:val="tx1"/>
            </w14:solidFill>
          </w14:textFill>
        </w:rPr>
        <w:t>：脾肾阳虚，骨失温煦。证见：腰背冷痛，酸软乏力，甚则驼背弯腰，活动受限，畏寒喜暖，遇冷加重，尤以下肢为甚；或小便不利，小便频多；或大便久泄不止，五更泄泻；或浮肿，腰以下为甚，按之凹陷不起；舌淡或胖，苔白或滑，脉沉细弱或沉弦迟。</w:t>
      </w:r>
    </w:p>
    <w:p>
      <w:pPr>
        <w:keepNext w:val="0"/>
        <w:keepLines w:val="0"/>
        <w:pageBreakBefore w:val="0"/>
        <w:kinsoku/>
        <w:overflowPunct/>
        <w:topLinePunct w:val="0"/>
        <w:bidi w:val="0"/>
        <w:snapToGrid w:val="0"/>
        <w:spacing w:line="360" w:lineRule="auto"/>
        <w:ind w:firstLine="420" w:firstLineChars="200"/>
        <w:textAlignment w:val="auto"/>
        <w:outlineLvl w:val="9"/>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治法：温补脾肾，强筋壮骨</w:t>
      </w:r>
    </w:p>
    <w:p>
      <w:pPr>
        <w:keepNext w:val="0"/>
        <w:keepLines w:val="0"/>
        <w:pageBreakBefore w:val="0"/>
        <w:kinsoku/>
        <w:overflowPunct/>
        <w:topLinePunct w:val="0"/>
        <w:bidi w:val="0"/>
        <w:snapToGrid w:val="0"/>
        <w:spacing w:line="360" w:lineRule="auto"/>
        <w:ind w:firstLine="420" w:firstLineChars="200"/>
        <w:textAlignment w:val="auto"/>
        <w:outlineLvl w:val="9"/>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方药：右归丸或金匮肾气丸加减（证据级别：</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B</w:t>
      </w:r>
      <w:r>
        <w:rPr>
          <w:rFonts w:hint="default" w:ascii="Times New Roman" w:hAnsi="Times New Roman" w:eastAsia="宋体" w:cs="Times New Roman"/>
          <w:b w:val="0"/>
          <w:bCs w:val="0"/>
          <w:color w:val="000000" w:themeColor="text1"/>
          <w:sz w:val="21"/>
          <w:szCs w:val="21"/>
          <w14:textFill>
            <w14:solidFill>
              <w14:schemeClr w14:val="tx1"/>
            </w14:solidFill>
          </w14:textFill>
        </w:rPr>
        <w:t xml:space="preserve"> 级；推荐强度：强推荐使用）。</w:t>
      </w:r>
    </w:p>
    <w:p>
      <w:pPr>
        <w:keepNext w:val="0"/>
        <w:keepLines w:val="0"/>
        <w:pageBreakBefore w:val="0"/>
        <w:kinsoku/>
        <w:overflowPunct/>
        <w:topLinePunct w:val="0"/>
        <w:bidi w:val="0"/>
        <w:snapToGrid w:val="0"/>
        <w:spacing w:line="360" w:lineRule="auto"/>
        <w:ind w:firstLine="420" w:firstLineChars="200"/>
        <w:textAlignment w:val="auto"/>
        <w:outlineLvl w:val="9"/>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组成：</w:t>
      </w:r>
      <w:r>
        <w:rPr>
          <w:rFonts w:hint="default" w:ascii="Times New Roman" w:hAnsi="Times New Roman" w:eastAsia="宋体" w:cs="Times New Roman"/>
          <w:b w:val="0"/>
          <w:bCs w:val="0"/>
          <w:color w:val="000000" w:themeColor="text1"/>
          <w:sz w:val="21"/>
          <w:szCs w:val="21"/>
          <w14:textFill>
            <w14:solidFill>
              <w14:schemeClr w14:val="tx1"/>
            </w14:solidFill>
          </w14:textFill>
        </w:rPr>
        <w:t>熟地黄、肉桂、鹿角胶、山药、山茱萸、枸杞子、当归、杜仲、菟丝子、巴戟天、骨碎补、三棱等。</w:t>
      </w:r>
    </w:p>
    <w:p>
      <w:pPr>
        <w:keepNext w:val="0"/>
        <w:keepLines w:val="0"/>
        <w:pageBreakBefore w:val="0"/>
        <w:kinsoku/>
        <w:overflowPunct/>
        <w:topLinePunct w:val="0"/>
        <w:bidi w:val="0"/>
        <w:snapToGrid w:val="0"/>
        <w:spacing w:line="360" w:lineRule="auto"/>
        <w:ind w:firstLine="420" w:firstLineChars="200"/>
        <w:textAlignment w:val="auto"/>
        <w:outlineLvl w:val="9"/>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用法：水煎服，每日1剂，早晚分2次服用。</w:t>
      </w:r>
    </w:p>
    <w:p>
      <w:pPr>
        <w:keepNext w:val="0"/>
        <w:keepLines w:val="0"/>
        <w:pageBreakBefore w:val="0"/>
        <w:kinsoku/>
        <w:overflowPunct/>
        <w:topLinePunct w:val="0"/>
        <w:bidi w:val="0"/>
        <w:snapToGrid w:val="0"/>
        <w:spacing w:line="360" w:lineRule="auto"/>
        <w:ind w:firstLine="420" w:firstLineChars="200"/>
        <w:textAlignment w:val="auto"/>
        <w:outlineLvl w:val="9"/>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加减：虚寒证候明显者，可加用仙茅、肉苁蓉、淫羊藿、干姜等。</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bookmarkStart w:id="39" w:name="_Toc24708"/>
      <w:bookmarkStart w:id="40" w:name="_Toc23126"/>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 xml:space="preserve">6.1.2  </w:t>
      </w:r>
      <w:r>
        <w:rPr>
          <w:rFonts w:hint="default" w:ascii="Times New Roman" w:hAnsi="Times New Roman" w:eastAsia="宋体" w:cs="Times New Roman"/>
          <w:b/>
          <w:bCs/>
          <w:color w:val="000000" w:themeColor="text1"/>
          <w:sz w:val="21"/>
          <w:szCs w:val="21"/>
          <w14:textFill>
            <w14:solidFill>
              <w14:schemeClr w14:val="tx1"/>
            </w14:solidFill>
          </w14:textFill>
        </w:rPr>
        <w:t>肝肾阴虚证</w:t>
      </w:r>
      <w:bookmarkEnd w:id="39"/>
      <w:bookmarkEnd w:id="40"/>
      <w:r>
        <w:rPr>
          <w:rFonts w:hint="default" w:ascii="Times New Roman" w:hAnsi="Times New Roman" w:eastAsia="宋体" w:cs="Times New Roman"/>
          <w:b/>
          <w:bCs/>
          <w:color w:val="000000" w:themeColor="text1"/>
          <w:sz w:val="21"/>
          <w:szCs w:val="21"/>
          <w14:textFill>
            <w14:solidFill>
              <w14:schemeClr w14:val="tx1"/>
            </w14:solidFill>
          </w14:textFill>
        </w:rPr>
        <w:t xml:space="preserve">  </w:t>
      </w:r>
    </w:p>
    <w:p>
      <w:pPr>
        <w:keepNext w:val="0"/>
        <w:keepLines w:val="0"/>
        <w:pageBreakBefore w:val="0"/>
        <w:kinsoku/>
        <w:overflowPunct/>
        <w:topLinePunct w:val="0"/>
        <w:bidi w:val="0"/>
        <w:snapToGrid w:val="0"/>
        <w:spacing w:line="360" w:lineRule="auto"/>
        <w:ind w:firstLine="420" w:firstLineChars="200"/>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病机</w:t>
      </w:r>
      <w:r>
        <w:rPr>
          <w:rFonts w:hint="default" w:ascii="Times New Roman" w:hAnsi="Times New Roman" w:eastAsia="宋体" w:cs="Times New Roman"/>
          <w:b w:val="0"/>
          <w:bCs w:val="0"/>
          <w:color w:val="000000" w:themeColor="text1"/>
          <w:sz w:val="21"/>
          <w:szCs w:val="21"/>
          <w14:textFill>
            <w14:solidFill>
              <w14:schemeClr w14:val="tx1"/>
            </w14:solidFill>
          </w14:textFill>
        </w:rPr>
        <w:t>：肝肾亏虚，阴精不足，骨骼失养，或外伤致血瘀脉络。证见：腰膝酸软无力，下肢抽筋，驼背弯腰；形体消瘦，眩晕耳鸣；或五心烦热，失眠多梦；舌红少津，少苔，脉沉细数。</w:t>
      </w:r>
    </w:p>
    <w:p>
      <w:pPr>
        <w:keepNext w:val="0"/>
        <w:keepLines w:val="0"/>
        <w:pageBreakBefore w:val="0"/>
        <w:kinsoku/>
        <w:overflowPunct/>
        <w:topLinePunct w:val="0"/>
        <w:bidi w:val="0"/>
        <w:snapToGrid w:val="0"/>
        <w:spacing w:line="360" w:lineRule="auto"/>
        <w:ind w:firstLine="420" w:firstLineChars="200"/>
        <w:textAlignment w:val="auto"/>
        <w:outlineLvl w:val="9"/>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治法：滋补肝肾，填精壮骨</w:t>
      </w:r>
    </w:p>
    <w:p>
      <w:pPr>
        <w:keepNext w:val="0"/>
        <w:keepLines w:val="0"/>
        <w:pageBreakBefore w:val="0"/>
        <w:kinsoku/>
        <w:overflowPunct/>
        <w:topLinePunct w:val="0"/>
        <w:bidi w:val="0"/>
        <w:snapToGrid w:val="0"/>
        <w:spacing w:line="360" w:lineRule="auto"/>
        <w:ind w:firstLine="420" w:firstLineChars="200"/>
        <w:textAlignment w:val="auto"/>
        <w:outlineLvl w:val="9"/>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方药：左归丸或六味地黄汤加减（证据级别：</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B</w:t>
      </w:r>
      <w:r>
        <w:rPr>
          <w:rFonts w:hint="default" w:ascii="Times New Roman" w:hAnsi="Times New Roman" w:eastAsia="宋体" w:cs="Times New Roman"/>
          <w:b w:val="0"/>
          <w:bCs w:val="0"/>
          <w:color w:val="000000" w:themeColor="text1"/>
          <w:sz w:val="21"/>
          <w:szCs w:val="21"/>
          <w14:textFill>
            <w14:solidFill>
              <w14:schemeClr w14:val="tx1"/>
            </w14:solidFill>
          </w14:textFill>
        </w:rPr>
        <w:t xml:space="preserve"> 级；推荐强度：强推荐使用。）</w:t>
      </w:r>
    </w:p>
    <w:p>
      <w:pPr>
        <w:keepNext w:val="0"/>
        <w:keepLines w:val="0"/>
        <w:pageBreakBefore w:val="0"/>
        <w:kinsoku/>
        <w:overflowPunct/>
        <w:topLinePunct w:val="0"/>
        <w:bidi w:val="0"/>
        <w:snapToGrid w:val="0"/>
        <w:spacing w:line="360" w:lineRule="auto"/>
        <w:ind w:firstLine="420" w:firstLineChars="200"/>
        <w:textAlignment w:val="auto"/>
        <w:outlineLvl w:val="9"/>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组成：</w:t>
      </w:r>
      <w:r>
        <w:rPr>
          <w:rFonts w:hint="default" w:ascii="Times New Roman" w:hAnsi="Times New Roman" w:eastAsia="宋体" w:cs="Times New Roman"/>
          <w:b w:val="0"/>
          <w:bCs w:val="0"/>
          <w:color w:val="000000" w:themeColor="text1"/>
          <w:sz w:val="21"/>
          <w:szCs w:val="21"/>
          <w14:textFill>
            <w14:solidFill>
              <w14:schemeClr w14:val="tx1"/>
            </w14:solidFill>
          </w14:textFill>
        </w:rPr>
        <w:t>熟地黄、山药、山茱萸、茯苓、牡丹皮、泽泻、骨碎补、续断、淫羊藿等。</w:t>
      </w:r>
    </w:p>
    <w:p>
      <w:pPr>
        <w:keepNext w:val="0"/>
        <w:keepLines w:val="0"/>
        <w:pageBreakBefore w:val="0"/>
        <w:kinsoku/>
        <w:overflowPunct/>
        <w:topLinePunct w:val="0"/>
        <w:bidi w:val="0"/>
        <w:snapToGrid w:val="0"/>
        <w:spacing w:line="360" w:lineRule="auto"/>
        <w:ind w:firstLine="420" w:firstLineChars="200"/>
        <w:textAlignment w:val="auto"/>
        <w:outlineLvl w:val="9"/>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用法：水煎服，每日1剂，早晚分2次服用。</w:t>
      </w:r>
    </w:p>
    <w:p>
      <w:pPr>
        <w:keepNext w:val="0"/>
        <w:keepLines w:val="0"/>
        <w:pageBreakBefore w:val="0"/>
        <w:kinsoku/>
        <w:overflowPunct/>
        <w:topLinePunct w:val="0"/>
        <w:bidi w:val="0"/>
        <w:snapToGrid w:val="0"/>
        <w:spacing w:line="360" w:lineRule="auto"/>
        <w:ind w:firstLine="420" w:firstLineChars="200"/>
        <w:textAlignment w:val="auto"/>
        <w:outlineLvl w:val="9"/>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加减：阴虚火旺证明显者，可加知母、黄柏；疼痛明显者，可加桑寄生补肾壮骨。</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14:textFill>
            <w14:solidFill>
              <w14:schemeClr w14:val="tx1"/>
            </w14:solidFill>
          </w14:textFill>
        </w:rPr>
      </w:pPr>
      <w:bookmarkStart w:id="41" w:name="_Toc10405"/>
      <w:bookmarkStart w:id="42" w:name="_Toc4425"/>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 xml:space="preserve">6.1.3 </w:t>
      </w:r>
      <w:r>
        <w:rPr>
          <w:rFonts w:hint="default" w:ascii="Times New Roman" w:hAnsi="Times New Roman" w:eastAsia="宋体" w:cs="Times New Roman"/>
          <w:b/>
          <w:bCs/>
          <w:color w:val="000000" w:themeColor="text1"/>
          <w:sz w:val="21"/>
          <w:szCs w:val="21"/>
          <w14:textFill>
            <w14:solidFill>
              <w14:schemeClr w14:val="tx1"/>
            </w14:solidFill>
          </w14:textFill>
        </w:rPr>
        <w:t>肾虚血瘀证</w:t>
      </w:r>
      <w:bookmarkEnd w:id="41"/>
      <w:bookmarkEnd w:id="42"/>
      <w:r>
        <w:rPr>
          <w:rFonts w:hint="default" w:ascii="Times New Roman" w:hAnsi="Times New Roman" w:eastAsia="宋体" w:cs="Times New Roman"/>
          <w:b w:val="0"/>
          <w:bCs w:val="0"/>
          <w:color w:val="000000" w:themeColor="text1"/>
          <w:sz w:val="21"/>
          <w:szCs w:val="21"/>
          <w14:textFill>
            <w14:solidFill>
              <w14:schemeClr w14:val="tx1"/>
            </w14:solidFill>
          </w14:textFill>
        </w:rPr>
        <w:t xml:space="preserve">  </w:t>
      </w:r>
    </w:p>
    <w:p>
      <w:pPr>
        <w:keepNext w:val="0"/>
        <w:keepLines w:val="0"/>
        <w:pageBreakBefore w:val="0"/>
        <w:kinsoku/>
        <w:overflowPunct/>
        <w:topLinePunct w:val="0"/>
        <w:bidi w:val="0"/>
        <w:snapToGrid w:val="0"/>
        <w:spacing w:line="360" w:lineRule="auto"/>
        <w:ind w:firstLine="420" w:firstLineChars="200"/>
        <w:textAlignment w:val="auto"/>
        <w:outlineLvl w:val="9"/>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病机</w:t>
      </w:r>
      <w:r>
        <w:rPr>
          <w:rFonts w:hint="default" w:ascii="Times New Roman" w:hAnsi="Times New Roman" w:eastAsia="宋体" w:cs="Times New Roman"/>
          <w:b w:val="0"/>
          <w:bCs w:val="0"/>
          <w:color w:val="000000" w:themeColor="text1"/>
          <w:sz w:val="21"/>
          <w:szCs w:val="21"/>
          <w14:textFill>
            <w14:solidFill>
              <w14:schemeClr w14:val="tx1"/>
            </w14:solidFill>
          </w14:textFill>
        </w:rPr>
        <w:t>：肾阴阳两虚，血滞经络，骨骼失养。证见:腰背及周身疼痛，痛有定处，痛处拒按，筋肉挛缩，骨折，多有外伤或久病史；舌质紫暗，有瘀点或瘀斑，脉涩或弦。</w:t>
      </w:r>
    </w:p>
    <w:p>
      <w:pPr>
        <w:keepNext w:val="0"/>
        <w:keepLines w:val="0"/>
        <w:pageBreakBefore w:val="0"/>
        <w:kinsoku/>
        <w:overflowPunct/>
        <w:topLinePunct w:val="0"/>
        <w:bidi w:val="0"/>
        <w:snapToGrid w:val="0"/>
        <w:spacing w:line="360" w:lineRule="auto"/>
        <w:ind w:firstLine="420" w:firstLineChars="200"/>
        <w:textAlignment w:val="auto"/>
        <w:outlineLvl w:val="9"/>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治法：补肾活血，化瘀止痛</w:t>
      </w:r>
    </w:p>
    <w:p>
      <w:pPr>
        <w:keepNext w:val="0"/>
        <w:keepLines w:val="0"/>
        <w:pageBreakBefore w:val="0"/>
        <w:kinsoku/>
        <w:overflowPunct/>
        <w:topLinePunct w:val="0"/>
        <w:bidi w:val="0"/>
        <w:snapToGrid w:val="0"/>
        <w:spacing w:line="360" w:lineRule="auto"/>
        <w:ind w:firstLine="420" w:firstLineChars="200"/>
        <w:textAlignment w:val="auto"/>
        <w:outlineLvl w:val="9"/>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方药：补肾活血汤加减</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14:textFill>
            <w14:solidFill>
              <w14:schemeClr w14:val="tx1"/>
            </w14:solidFill>
          </w14:textFill>
        </w:rPr>
        <w:t>证据级别：</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C</w:t>
      </w:r>
      <w:r>
        <w:rPr>
          <w:rFonts w:hint="default" w:ascii="Times New Roman" w:hAnsi="Times New Roman" w:eastAsia="宋体" w:cs="Times New Roman"/>
          <w:b w:val="0"/>
          <w:bCs w:val="0"/>
          <w:color w:val="000000" w:themeColor="text1"/>
          <w:sz w:val="21"/>
          <w:szCs w:val="21"/>
          <w14:textFill>
            <w14:solidFill>
              <w14:schemeClr w14:val="tx1"/>
            </w14:solidFill>
          </w14:textFill>
        </w:rPr>
        <w:t xml:space="preserve"> 级；推荐强度：强推荐使用</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p>
    <w:p>
      <w:pPr>
        <w:keepNext w:val="0"/>
        <w:keepLines w:val="0"/>
        <w:pageBreakBefore w:val="0"/>
        <w:kinsoku/>
        <w:overflowPunct/>
        <w:topLinePunct w:val="0"/>
        <w:bidi w:val="0"/>
        <w:snapToGrid w:val="0"/>
        <w:spacing w:line="360" w:lineRule="auto"/>
        <w:ind w:firstLine="420" w:firstLineChars="200"/>
        <w:textAlignment w:val="auto"/>
        <w:outlineLvl w:val="9"/>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组成：</w:t>
      </w:r>
      <w:r>
        <w:rPr>
          <w:rFonts w:hint="default" w:ascii="Times New Roman" w:hAnsi="Times New Roman" w:eastAsia="宋体" w:cs="Times New Roman"/>
          <w:b w:val="0"/>
          <w:bCs w:val="0"/>
          <w:color w:val="000000" w:themeColor="text1"/>
          <w:sz w:val="21"/>
          <w:szCs w:val="21"/>
          <w14:textFill>
            <w14:solidFill>
              <w14:schemeClr w14:val="tx1"/>
            </w14:solidFill>
          </w14:textFill>
        </w:rPr>
        <w:t>熟地黄、补骨脂、菟丝子、杜仲、枸杞子、当归、山茱萸、肉苁蓉、没药、独活、红花等。</w:t>
      </w:r>
    </w:p>
    <w:p>
      <w:pPr>
        <w:keepNext w:val="0"/>
        <w:keepLines w:val="0"/>
        <w:pageBreakBefore w:val="0"/>
        <w:kinsoku/>
        <w:overflowPunct/>
        <w:topLinePunct w:val="0"/>
        <w:bidi w:val="0"/>
        <w:snapToGrid w:val="0"/>
        <w:spacing w:line="360" w:lineRule="auto"/>
        <w:ind w:firstLine="420" w:firstLineChars="200"/>
        <w:textAlignment w:val="auto"/>
        <w:outlineLvl w:val="9"/>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用法：水煎服，每日1剂，早晚分2次服用。</w:t>
      </w:r>
    </w:p>
    <w:p>
      <w:pPr>
        <w:keepNext w:val="0"/>
        <w:keepLines w:val="0"/>
        <w:pageBreakBefore w:val="0"/>
        <w:kinsoku/>
        <w:overflowPunct/>
        <w:topLinePunct w:val="0"/>
        <w:bidi w:val="0"/>
        <w:snapToGrid w:val="0"/>
        <w:spacing w:line="360" w:lineRule="auto"/>
        <w:ind w:firstLine="420" w:firstLineChars="200"/>
        <w:textAlignment w:val="auto"/>
        <w:outlineLvl w:val="9"/>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加减：骨痛以上肢为主者，加桑枝、姜黄；以下肢为甚者，加独活、防己以通络止痛；久病关节变形、痛剧者，加全蝎、蜈蚣以通络活血。</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6.2 中成药口服</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 xml:space="preserve">6.2.1 </w:t>
      </w:r>
      <w:r>
        <w:rPr>
          <w:rFonts w:hint="default" w:ascii="Times New Roman" w:hAnsi="Times New Roman" w:eastAsia="宋体" w:cs="Times New Roman"/>
          <w:b/>
          <w:bCs/>
          <w:color w:val="000000" w:themeColor="text1"/>
          <w:sz w:val="21"/>
          <w:szCs w:val="21"/>
          <w14:textFill>
            <w14:solidFill>
              <w14:schemeClr w14:val="tx1"/>
            </w14:solidFill>
          </w14:textFill>
        </w:rPr>
        <w:t xml:space="preserve">脾肾阳虚证  </w:t>
      </w:r>
    </w:p>
    <w:p>
      <w:pPr>
        <w:keepNext w:val="0"/>
        <w:keepLines w:val="0"/>
        <w:pageBreakBefore w:val="0"/>
        <w:kinsoku/>
        <w:overflowPunct/>
        <w:topLinePunct w:val="0"/>
        <w:bidi w:val="0"/>
        <w:snapToGrid w:val="0"/>
        <w:spacing w:line="360" w:lineRule="auto"/>
        <w:ind w:firstLine="420" w:firstLineChars="200"/>
        <w:textAlignment w:val="auto"/>
        <w:outlineLvl w:val="9"/>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中成药</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右归丸</w:t>
      </w:r>
      <w:r>
        <w:rPr>
          <w:rFonts w:hint="default"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5-8</w:t>
      </w:r>
      <w:r>
        <w:rPr>
          <w:rFonts w:hint="default"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14:textFill>
            <w14:solidFill>
              <w14:schemeClr w14:val="tx1"/>
            </w14:solidFill>
          </w14:textFill>
        </w:rPr>
        <w:t>、仙灵骨葆胶囊</w:t>
      </w:r>
      <w:r>
        <w:rPr>
          <w:rFonts w:hint="default"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9-15</w:t>
      </w:r>
      <w:r>
        <w:rPr>
          <w:rFonts w:hint="default"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14:textFill>
            <w14:solidFill>
              <w14:schemeClr w14:val="tx1"/>
            </w14:solidFill>
          </w14:textFill>
        </w:rPr>
        <w:t>（证据级别：</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C</w:t>
      </w:r>
      <w:r>
        <w:rPr>
          <w:rFonts w:hint="default" w:ascii="Times New Roman" w:hAnsi="Times New Roman" w:eastAsia="宋体" w:cs="Times New Roman"/>
          <w:b w:val="0"/>
          <w:bCs w:val="0"/>
          <w:color w:val="000000" w:themeColor="text1"/>
          <w:sz w:val="21"/>
          <w:szCs w:val="21"/>
          <w14:textFill>
            <w14:solidFill>
              <w14:schemeClr w14:val="tx1"/>
            </w14:solidFill>
          </w14:textFill>
        </w:rPr>
        <w:t xml:space="preserve"> 级；推荐强度：强推荐使用</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lang w:eastAsia="zh-CN"/>
          <w14:textFill>
            <w14:solidFill>
              <w14:schemeClr w14:val="tx1"/>
            </w14:solidFill>
          </w14:textFill>
        </w:rPr>
        <w:t>）</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 xml:space="preserve">6.2.2 </w:t>
      </w:r>
      <w:r>
        <w:rPr>
          <w:rFonts w:hint="default" w:ascii="Times New Roman" w:hAnsi="Times New Roman" w:eastAsia="宋体" w:cs="Times New Roman"/>
          <w:b/>
          <w:bCs/>
          <w:color w:val="000000" w:themeColor="text1"/>
          <w:sz w:val="21"/>
          <w:szCs w:val="21"/>
          <w14:textFill>
            <w14:solidFill>
              <w14:schemeClr w14:val="tx1"/>
            </w14:solidFill>
          </w14:textFill>
        </w:rPr>
        <w:t xml:space="preserve">肝肾阴虚证  </w:t>
      </w:r>
    </w:p>
    <w:p>
      <w:pPr>
        <w:keepNext w:val="0"/>
        <w:keepLines w:val="0"/>
        <w:pageBreakBefore w:val="0"/>
        <w:kinsoku/>
        <w:overflowPunct/>
        <w:topLinePunct w:val="0"/>
        <w:bidi w:val="0"/>
        <w:snapToGrid w:val="0"/>
        <w:spacing w:line="360" w:lineRule="auto"/>
        <w:ind w:firstLine="420" w:firstLineChars="200"/>
        <w:textAlignment w:val="auto"/>
        <w:outlineLvl w:val="9"/>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中</w:t>
      </w:r>
      <w:r>
        <w:rPr>
          <w:rFonts w:hint="default" w:ascii="Times New Roman" w:hAnsi="Times New Roman" w:eastAsia="宋体" w:cs="Times New Roman"/>
          <w:b w:val="0"/>
          <w:bCs w:val="0"/>
          <w:color w:val="000000" w:themeColor="text1"/>
          <w:sz w:val="21"/>
          <w:szCs w:val="21"/>
          <w14:textFill>
            <w14:solidFill>
              <w14:schemeClr w14:val="tx1"/>
            </w14:solidFill>
          </w14:textFill>
        </w:rPr>
        <w:t>成药：左归丸</w:t>
      </w:r>
      <w:r>
        <w:rPr>
          <w:rFonts w:hint="default"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16-20</w:t>
      </w:r>
      <w:r>
        <w:rPr>
          <w:rFonts w:hint="default"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14:textFill>
            <w14:solidFill>
              <w14:schemeClr w14:val="tx1"/>
            </w14:solidFill>
          </w14:textFill>
        </w:rPr>
        <w:t>、金天格胶囊</w:t>
      </w:r>
      <w:r>
        <w:rPr>
          <w:rFonts w:hint="default"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21-31</w:t>
      </w:r>
      <w:r>
        <w:rPr>
          <w:rFonts w:hint="default"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14:textFill>
            <w14:solidFill>
              <w14:schemeClr w14:val="tx1"/>
            </w14:solidFill>
          </w14:textFill>
        </w:rPr>
        <w:t>（证据级别：</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C</w:t>
      </w:r>
      <w:r>
        <w:rPr>
          <w:rFonts w:hint="default" w:ascii="Times New Roman" w:hAnsi="Times New Roman" w:eastAsia="宋体" w:cs="Times New Roman"/>
          <w:b w:val="0"/>
          <w:bCs w:val="0"/>
          <w:color w:val="000000" w:themeColor="text1"/>
          <w:sz w:val="21"/>
          <w:szCs w:val="21"/>
          <w14:textFill>
            <w14:solidFill>
              <w14:schemeClr w14:val="tx1"/>
            </w14:solidFill>
          </w14:textFill>
        </w:rPr>
        <w:t xml:space="preserve"> 级；推荐强度：强推荐使用</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 xml:space="preserve">6.2.3 </w:t>
      </w:r>
      <w:r>
        <w:rPr>
          <w:rFonts w:hint="default" w:ascii="Times New Roman" w:hAnsi="Times New Roman" w:eastAsia="宋体" w:cs="Times New Roman"/>
          <w:b/>
          <w:bCs/>
          <w:color w:val="000000" w:themeColor="text1"/>
          <w:sz w:val="21"/>
          <w:szCs w:val="21"/>
          <w14:textFill>
            <w14:solidFill>
              <w14:schemeClr w14:val="tx1"/>
            </w14:solidFill>
          </w14:textFill>
        </w:rPr>
        <w:t>肾虚血瘀证</w:t>
      </w:r>
      <w:r>
        <w:rPr>
          <w:rFonts w:hint="default" w:ascii="Times New Roman" w:hAnsi="Times New Roman" w:eastAsia="宋体" w:cs="Times New Roman"/>
          <w:b w:val="0"/>
          <w:bCs w:val="0"/>
          <w:color w:val="000000" w:themeColor="text1"/>
          <w:sz w:val="21"/>
          <w:szCs w:val="21"/>
          <w14:textFill>
            <w14:solidFill>
              <w14:schemeClr w14:val="tx1"/>
            </w14:solidFill>
          </w14:textFill>
        </w:rPr>
        <w:t xml:space="preserve">  </w:t>
      </w:r>
    </w:p>
    <w:p>
      <w:pPr>
        <w:keepNext w:val="0"/>
        <w:keepLines w:val="0"/>
        <w:pageBreakBefore w:val="0"/>
        <w:kinsoku/>
        <w:overflowPunct/>
        <w:topLinePunct w:val="0"/>
        <w:bidi w:val="0"/>
        <w:snapToGrid w:val="0"/>
        <w:spacing w:line="360" w:lineRule="auto"/>
        <w:ind w:firstLine="420" w:firstLineChars="200"/>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中</w:t>
      </w:r>
      <w:r>
        <w:rPr>
          <w:rFonts w:hint="default" w:ascii="Times New Roman" w:hAnsi="Times New Roman" w:eastAsia="宋体" w:cs="Times New Roman"/>
          <w:b w:val="0"/>
          <w:bCs w:val="0"/>
          <w:color w:val="000000" w:themeColor="text1"/>
          <w:sz w:val="21"/>
          <w:szCs w:val="21"/>
          <w14:textFill>
            <w14:solidFill>
              <w14:schemeClr w14:val="tx1"/>
            </w14:solidFill>
          </w14:textFill>
        </w:rPr>
        <w:t>成药：骨疏康颗粒/胶囊</w:t>
      </w:r>
      <w:r>
        <w:rPr>
          <w:rFonts w:hint="default"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32-40</w:t>
      </w:r>
      <w:r>
        <w:rPr>
          <w:rFonts w:hint="default"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14:textFill>
            <w14:solidFill>
              <w14:schemeClr w14:val="tx1"/>
            </w14:solidFill>
          </w14:textFill>
        </w:rPr>
        <w:t>、壮骨止痛胶囊</w:t>
      </w:r>
      <w:r>
        <w:rPr>
          <w:rFonts w:hint="default"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41-44</w:t>
      </w:r>
      <w:r>
        <w:rPr>
          <w:rFonts w:hint="default"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14:textFill>
            <w14:solidFill>
              <w14:schemeClr w14:val="tx1"/>
            </w14:solidFill>
          </w14:textFill>
        </w:rPr>
        <w:t>（证据级别：</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C</w:t>
      </w:r>
      <w:r>
        <w:rPr>
          <w:rFonts w:hint="default" w:ascii="Times New Roman" w:hAnsi="Times New Roman" w:eastAsia="宋体" w:cs="Times New Roman"/>
          <w:b w:val="0"/>
          <w:bCs w:val="0"/>
          <w:color w:val="000000" w:themeColor="text1"/>
          <w:sz w:val="21"/>
          <w:szCs w:val="21"/>
          <w14:textFill>
            <w14:solidFill>
              <w14:schemeClr w14:val="tx1"/>
            </w14:solidFill>
          </w14:textFill>
        </w:rPr>
        <w:t xml:space="preserve"> 级；推荐强度：强推荐使用</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w:t>
      </w:r>
    </w:p>
    <w:p>
      <w:pPr>
        <w:keepNext w:val="0"/>
        <w:keepLines w:val="0"/>
        <w:pageBreakBefore w:val="0"/>
        <w:numPr>
          <w:ilvl w:val="0"/>
          <w:numId w:val="0"/>
        </w:numPr>
        <w:kinsoku/>
        <w:overflowPunct/>
        <w:topLinePunct w:val="0"/>
        <w:autoSpaceDE w:val="0"/>
        <w:autoSpaceDN w:val="0"/>
        <w:bidi w:val="0"/>
        <w:adjustRightInd w:val="0"/>
        <w:snapToGrid w:val="0"/>
        <w:spacing w:line="360" w:lineRule="auto"/>
        <w:jc w:val="left"/>
        <w:textAlignment w:val="auto"/>
        <w:outlineLvl w:val="9"/>
        <w:rPr>
          <w:rFonts w:hint="default" w:ascii="Times New Roman" w:hAnsi="Times New Roman" w:eastAsia="宋体" w:cs="Times New Roman"/>
          <w:b/>
          <w:bCs/>
          <w:color w:val="000000" w:themeColor="text1"/>
          <w:kern w:val="0"/>
          <w:sz w:val="21"/>
          <w:szCs w:val="21"/>
          <w:lang w:val="en-US" w:eastAsia="zh-CN"/>
          <w14:textFill>
            <w14:solidFill>
              <w14:schemeClr w14:val="tx1"/>
            </w14:solidFill>
          </w14:textFill>
        </w:rPr>
      </w:pPr>
      <w:bookmarkStart w:id="43" w:name="_Toc9368"/>
      <w:bookmarkStart w:id="44" w:name="_Toc15691"/>
      <w:r>
        <w:rPr>
          <w:rFonts w:hint="default" w:ascii="Times New Roman" w:hAnsi="Times New Roman" w:eastAsia="宋体" w:cs="Times New Roman"/>
          <w:b/>
          <w:bCs/>
          <w:color w:val="000000" w:themeColor="text1"/>
          <w:kern w:val="0"/>
          <w:sz w:val="21"/>
          <w:szCs w:val="21"/>
          <w:lang w:val="en-US" w:eastAsia="zh-CN"/>
          <w14:textFill>
            <w14:solidFill>
              <w14:schemeClr w14:val="tx1"/>
            </w14:solidFill>
          </w14:textFill>
        </w:rPr>
        <w:t>6.3 西药治疗</w:t>
      </w:r>
      <w:bookmarkEnd w:id="43"/>
      <w:bookmarkEnd w:id="44"/>
    </w:p>
    <w:p>
      <w:pPr>
        <w:keepNext w:val="0"/>
        <w:keepLines w:val="0"/>
        <w:pageBreakBefore w:val="0"/>
        <w:kinsoku/>
        <w:overflowPunct/>
        <w:topLinePunct w:val="0"/>
        <w:bidi w:val="0"/>
        <w:snapToGrid w:val="0"/>
        <w:spacing w:line="360" w:lineRule="auto"/>
        <w:ind w:firstLine="420" w:firstLineChars="200"/>
        <w:textAlignment w:val="auto"/>
        <w:outlineLvl w:val="9"/>
        <w:rPr>
          <w:rFonts w:hint="default" w:ascii="Times New Roman" w:hAnsi="Times New Roman" w:cs="Times New Roman" w:eastAsiaTheme="minorEastAsia"/>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基础用药为钙剂与维生素D的补充</w:t>
      </w:r>
      <w:r>
        <w:rPr>
          <w:rFonts w:hint="default" w:ascii="Times New Roman" w:hAnsi="Times New Roman" w:eastAsia="方正粗黑宋简体" w:cs="Times New Roman"/>
          <w:b w:val="0"/>
          <w:bCs w:val="0"/>
          <w:color w:val="000000" w:themeColor="text1"/>
          <w:sz w:val="21"/>
          <w:szCs w:val="21"/>
          <w:vertAlign w:val="superscript"/>
          <w:lang w:val="en-US" w:eastAsia="zh-CN"/>
          <w14:textFill>
            <w14:solidFill>
              <w14:schemeClr w14:val="tx1"/>
            </w14:solidFill>
          </w14:textFill>
        </w:rPr>
        <w:t>[9,45-53]</w:t>
      </w: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w:t>
      </w:r>
      <w:r>
        <w:rPr>
          <w:rFonts w:hint="default" w:ascii="Times New Roman" w:hAnsi="Times New Roman" w:cs="Times New Roman" w:eastAsiaTheme="minorEastAsia"/>
          <w:color w:val="000000" w:themeColor="text1"/>
          <w:sz w:val="21"/>
          <w:szCs w:val="21"/>
          <w14:textFill>
            <w14:solidFill>
              <w14:schemeClr w14:val="tx1"/>
            </w14:solidFill>
          </w14:textFill>
        </w:rPr>
        <w:t>证据级别：A 级；推荐强度：强推荐使用）。建议将双膦酸盐类药物作为绝经后OP患者的首选药物</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48,54-62</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14:textFill>
            <w14:solidFill>
              <w14:schemeClr w14:val="tx1"/>
            </w14:solidFill>
          </w14:textFill>
        </w:rPr>
        <w:t>（证据级别：B 级；推荐强度：弱推荐使用）。雌激素替代治疗适用于具有明显更年期综合征症状合并骨质疏松的患者，需定期进行妇科、乳腺检查，但需注意有引发子宫内膜癌、乳腺癌等的风险，更年期症状消失后建议停药</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,56,63-72</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14:textFill>
            <w14:solidFill>
              <w14:schemeClr w14:val="tx1"/>
            </w14:solidFill>
          </w14:textFill>
        </w:rPr>
        <w:t>（证据级别：B 级；推荐强度：强推荐使用）。</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bidi w:val="0"/>
        <w:snapToGrid w:val="0"/>
        <w:spacing w:line="360" w:lineRule="auto"/>
        <w:textAlignment w:val="auto"/>
        <w:outlineLvl w:val="0"/>
        <w:rPr>
          <w:rFonts w:hint="default" w:ascii="Times New Roman" w:hAnsi="Times New Roman" w:eastAsia="黑体" w:cs="Times New Roman"/>
          <w:b w:val="0"/>
          <w:bCs w:val="0"/>
          <w:color w:val="000000" w:themeColor="text1"/>
          <w:sz w:val="21"/>
          <w:szCs w:val="21"/>
          <w:lang w:val="en-US" w:eastAsia="zh-CN"/>
          <w14:textFill>
            <w14:solidFill>
              <w14:schemeClr w14:val="tx1"/>
            </w14:solidFill>
          </w14:textFill>
        </w:rPr>
      </w:pPr>
      <w:bookmarkStart w:id="45" w:name="_Toc21463"/>
      <w:r>
        <w:rPr>
          <w:rFonts w:hint="default" w:ascii="Times New Roman" w:hAnsi="Times New Roman" w:eastAsia="黑体" w:cs="Times New Roman"/>
          <w:b w:val="0"/>
          <w:bCs w:val="0"/>
          <w:color w:val="000000" w:themeColor="text1"/>
          <w:sz w:val="21"/>
          <w:szCs w:val="21"/>
          <w:lang w:val="en-US" w:eastAsia="zh-CN"/>
          <w14:textFill>
            <w14:solidFill>
              <w14:schemeClr w14:val="tx1"/>
            </w14:solidFill>
          </w14:textFill>
        </w:rPr>
        <w:t>7 非药物疗法</w:t>
      </w:r>
      <w:bookmarkEnd w:id="45"/>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7.1</w:t>
      </w:r>
      <w:r>
        <w:rPr>
          <w:rFonts w:hint="default" w:ascii="Times New Roman" w:hAnsi="Times New Roman" w:eastAsia="宋体" w:cs="Times New Roman"/>
          <w:b/>
          <w:bCs/>
          <w:color w:val="000000" w:themeColor="text1"/>
          <w:sz w:val="21"/>
          <w:szCs w:val="21"/>
          <w14:textFill>
            <w14:solidFill>
              <w14:schemeClr w14:val="tx1"/>
            </w14:solidFill>
          </w14:textFill>
        </w:rPr>
        <w:t xml:space="preserve"> 外治法  </w:t>
      </w:r>
    </w:p>
    <w:p>
      <w:pPr>
        <w:keepNext w:val="0"/>
        <w:keepLines w:val="0"/>
        <w:pageBreakBefore w:val="0"/>
        <w:kinsoku/>
        <w:overflowPunct/>
        <w:topLinePunct w:val="0"/>
        <w:bidi w:val="0"/>
        <w:snapToGrid w:val="0"/>
        <w:spacing w:line="360" w:lineRule="auto"/>
        <w:ind w:firstLine="420" w:firstLineChars="200"/>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中医外治法主要针对腰背部或其他部位疼痛，采用膏药局部透皮吸收、中药薰洗等方法</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vertAlign w:val="superscript"/>
          <w:lang w:val="en-US" w:eastAsia="zh-CN"/>
          <w14:textFill>
            <w14:solidFill>
              <w14:schemeClr w14:val="tx1"/>
            </w14:solidFill>
          </w14:textFill>
        </w:rPr>
        <w:t>73-74</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，能针对特定部位持续给药，起到疏通经络、活血止痛的疗效</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r>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共识建议</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中医</w:t>
      </w:r>
      <w:r>
        <w:rPr>
          <w:rFonts w:hint="eastAsia" w:ascii="宋体" w:hAnsi="宋体" w:eastAsia="宋体" w:cs="宋体"/>
          <w:b w:val="0"/>
          <w:bCs w:val="0"/>
          <w:color w:val="000000" w:themeColor="text1"/>
          <w:sz w:val="21"/>
          <w:szCs w:val="21"/>
          <w14:textFill>
            <w14:solidFill>
              <w14:schemeClr w14:val="tx1"/>
            </w14:solidFill>
          </w14:textFill>
        </w:rPr>
        <w:t>刮痧、整脊、</w:t>
      </w:r>
      <w:r>
        <w:rPr>
          <w:rFonts w:hint="eastAsia" w:ascii="宋体" w:hAnsi="宋体" w:eastAsia="宋体" w:cs="宋体"/>
          <w:b w:val="0"/>
          <w:bCs w:val="0"/>
          <w:color w:val="000000" w:themeColor="text1"/>
          <w:sz w:val="21"/>
          <w:szCs w:val="21"/>
          <w:lang w:val="en-US" w:eastAsia="zh-CN"/>
          <w14:textFill>
            <w14:solidFill>
              <w14:schemeClr w14:val="tx1"/>
            </w14:solidFill>
          </w14:textFill>
        </w:rPr>
        <w:t>正骨、</w:t>
      </w:r>
      <w:r>
        <w:rPr>
          <w:rFonts w:hint="eastAsia" w:ascii="宋体" w:hAnsi="宋体" w:eastAsia="宋体" w:cs="宋体"/>
          <w:b w:val="0"/>
          <w:bCs w:val="0"/>
          <w:color w:val="000000" w:themeColor="text1"/>
          <w:sz w:val="21"/>
          <w:szCs w:val="21"/>
          <w14:textFill>
            <w14:solidFill>
              <w14:schemeClr w14:val="tx1"/>
            </w14:solidFill>
          </w14:textFill>
        </w:rPr>
        <w:t>耳穴等操作手法治疗绝经后骨质疏松</w:t>
      </w:r>
      <w:r>
        <w:rPr>
          <w:rFonts w:hint="eastAsia" w:ascii="宋体" w:hAnsi="宋体" w:eastAsia="宋体" w:cs="宋体"/>
          <w:b w:val="0"/>
          <w:bCs w:val="0"/>
          <w:color w:val="000000" w:themeColor="text1"/>
          <w:sz w:val="21"/>
          <w:szCs w:val="21"/>
          <w:lang w:val="en-US" w:eastAsia="zh-CN"/>
          <w14:textFill>
            <w14:solidFill>
              <w14:schemeClr w14:val="tx1"/>
            </w14:solidFill>
          </w14:textFill>
        </w:rPr>
        <w:t>引起的疼痛有一定的作用。</w:t>
      </w:r>
      <w:r>
        <w:rPr>
          <w:rFonts w:hint="default" w:ascii="Times New Roman" w:hAnsi="Times New Roman" w:eastAsia="宋体" w:cs="Times New Roman"/>
          <w:color w:val="000000" w:themeColor="text1"/>
          <w:sz w:val="21"/>
          <w:szCs w:val="21"/>
          <w14:textFill>
            <w14:solidFill>
              <w14:schemeClr w14:val="tx1"/>
            </w14:solidFill>
          </w14:textFill>
        </w:rPr>
        <w:t>物理治疗</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vertAlign w:val="superscript"/>
          <w:lang w:val="en-US" w:eastAsia="zh-CN"/>
          <w14:textFill>
            <w14:solidFill>
              <w14:schemeClr w14:val="tx1"/>
            </w14:solidFill>
          </w14:textFill>
        </w:rPr>
        <w:t>75-76</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包括低频脉冲电磁场、多波段光物理疗法（紫外线、红外线、红光治疗等）和神经肌肉电刺激等</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r>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共识建议</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。康复治疗包括运动疗法、物理因子治疗、作业疗法及康复工程技术等</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r>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共识建议</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w:t>
      </w:r>
    </w:p>
    <w:p>
      <w:pPr>
        <w:keepNext w:val="0"/>
        <w:keepLines w:val="0"/>
        <w:pageBreakBefore w:val="0"/>
        <w:kinsoku/>
        <w:overflowPunct/>
        <w:topLinePunct w:val="0"/>
        <w:bidi w:val="0"/>
        <w:snapToGrid w:val="0"/>
        <w:spacing w:line="360" w:lineRule="auto"/>
        <w:ind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中医针灸推拿等治疗通过刺激经络和腧穴,调节脏腑组织功能，泻其有余，补其不足，以宁心安神、健脾和胃、调和气血、平衡阴阳。临床上需辨证取穴,</w:t>
      </w:r>
      <w:r>
        <w:rPr>
          <w:rFonts w:hint="default" w:ascii="Times New Roman" w:hAnsi="Times New Roman" w:cs="Times New Roman"/>
          <w:b w:val="0"/>
          <w:bCs w:val="0"/>
          <w:color w:val="000000" w:themeColor="text1"/>
          <w14:textFill>
            <w14:solidFill>
              <w14:schemeClr w14:val="tx1"/>
            </w14:solidFill>
          </w14:textFill>
        </w:rPr>
        <w:t>主穴</w:t>
      </w:r>
      <w:r>
        <w:rPr>
          <w:rFonts w:hint="default" w:ascii="Times New Roman" w:hAnsi="Times New Roman" w:cs="Times New Roman"/>
          <w:b w:val="0"/>
          <w:bCs w:val="0"/>
          <w:color w:val="000000" w:themeColor="text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14:textFill>
            <w14:solidFill>
              <w14:schemeClr w14:val="tx1"/>
            </w14:solidFill>
          </w14:textFill>
        </w:rPr>
        <w:t>上肢：肩髃、曲池、合谷</w:t>
      </w:r>
      <w:r>
        <w:rPr>
          <w:rFonts w:hint="default" w:ascii="Times New Roman" w:hAnsi="Times New Roman" w:cs="Times New Roman"/>
          <w:b w:val="0"/>
          <w:bCs w:val="0"/>
          <w:color w:val="000000" w:themeColor="text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14:textFill>
            <w14:solidFill>
              <w14:schemeClr w14:val="tx1"/>
            </w14:solidFill>
          </w14:textFill>
        </w:rPr>
        <w:t>下肢：髀关、风市、阳陵泉、足三里、涌泉、太溪、三阴交</w:t>
      </w:r>
      <w:r>
        <w:rPr>
          <w:rFonts w:hint="default" w:ascii="Times New Roman" w:hAnsi="Times New Roman" w:cs="Times New Roman"/>
          <w:b w:val="0"/>
          <w:bCs w:val="0"/>
          <w:color w:val="000000" w:themeColor="text1"/>
          <w:lang w:eastAsia="zh-CN"/>
          <w14:textFill>
            <w14:solidFill>
              <w14:schemeClr w14:val="tx1"/>
            </w14:solidFill>
          </w14:textFill>
        </w:rPr>
        <w:t>。</w:t>
      </w:r>
      <w:r>
        <w:rPr>
          <w:rFonts w:hint="default" w:ascii="Times New Roman" w:hAnsi="Times New Roman" w:cs="Times New Roman"/>
          <w:b w:val="0"/>
          <w:bCs w:val="0"/>
          <w:color w:val="000000" w:themeColor="text1"/>
          <w14:textFill>
            <w14:solidFill>
              <w14:schemeClr w14:val="tx1"/>
            </w14:solidFill>
          </w14:textFill>
        </w:rPr>
        <w:t>脾肾阳虚者，加脾俞、肾俞、关元、命门；肝肾阴虚者，加肝俞、肾俞、悬钟；肾虚血瘀者，加血海、内关、合谷</w:t>
      </w:r>
      <w:r>
        <w:rPr>
          <w:rFonts w:hint="default"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77-81</w:t>
      </w:r>
      <w:r>
        <w:rPr>
          <w:rFonts w:hint="default"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14:textFill>
            <w14:solidFill>
              <w14:schemeClr w14:val="tx1"/>
            </w14:solidFill>
          </w14:textFill>
        </w:rPr>
        <w:t>。取穴后进行针灸、推拿治疗，并指导患者行气功锻炼（</w:t>
      </w:r>
      <w:r>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共识建议</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bookmarkStart w:id="46" w:name="_Toc17217"/>
      <w:bookmarkStart w:id="47" w:name="_Toc1421"/>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 xml:space="preserve">7.2 </w:t>
      </w:r>
      <w:r>
        <w:rPr>
          <w:rFonts w:hint="default" w:ascii="Times New Roman" w:hAnsi="Times New Roman" w:eastAsia="宋体" w:cs="Times New Roman"/>
          <w:b/>
          <w:bCs/>
          <w:color w:val="000000" w:themeColor="text1"/>
          <w:sz w:val="21"/>
          <w:szCs w:val="21"/>
          <w14:textFill>
            <w14:solidFill>
              <w14:schemeClr w14:val="tx1"/>
            </w14:solidFill>
          </w14:textFill>
        </w:rPr>
        <w:t>练功疗法</w:t>
      </w:r>
      <w:bookmarkEnd w:id="46"/>
      <w:bookmarkEnd w:id="47"/>
    </w:p>
    <w:p>
      <w:pPr>
        <w:snapToGrid w:val="0"/>
        <w:spacing w:line="360" w:lineRule="auto"/>
        <w:ind w:firstLine="420" w:firstLineChars="200"/>
        <w:outlineLvl w:val="9"/>
        <w:rPr>
          <w:rFonts w:hint="default" w:ascii="Times New Roman" w:hAnsi="Times New Roman" w:eastAsia="宋体" w:cs="Times New Roman"/>
          <w:color w:val="000000" w:themeColor="text1"/>
          <w:szCs w:val="21"/>
          <w14:textFill>
            <w14:solidFill>
              <w14:schemeClr w14:val="tx1"/>
            </w14:solidFill>
          </w14:textFill>
        </w:rPr>
      </w:pPr>
      <w:bookmarkStart w:id="48" w:name="_Toc31895"/>
      <w:bookmarkStart w:id="49" w:name="_Toc22163"/>
      <w:r>
        <w:rPr>
          <w:rFonts w:hint="default" w:ascii="Times New Roman" w:hAnsi="Times New Roman" w:eastAsia="宋体" w:cs="Times New Roman"/>
          <w:color w:val="000000" w:themeColor="text1"/>
          <w:szCs w:val="21"/>
          <w14:textFill>
            <w14:solidFill>
              <w14:schemeClr w14:val="tx1"/>
            </w14:solidFill>
          </w14:textFill>
        </w:rPr>
        <w:t>功法锻炼在骨质疏松治疗中具有重要作用</w:t>
      </w:r>
      <w:r>
        <w:rPr>
          <w:rFonts w:hint="default" w:ascii="Times New Roman" w:hAnsi="Times New Roman" w:eastAsia="宋体" w:cs="Times New Roman"/>
          <w:color w:val="000000" w:themeColor="text1"/>
          <w:szCs w:val="21"/>
          <w:vertAlign w:val="superscript"/>
          <w14:textFill>
            <w14:solidFill>
              <w14:schemeClr w14:val="tx1"/>
            </w14:solidFill>
          </w14:textFill>
        </w:rPr>
        <w:t>[</w:t>
      </w:r>
      <w:r>
        <w:rPr>
          <w:rFonts w:hint="eastAsia" w:ascii="Times New Roman" w:hAnsi="Times New Roman" w:eastAsia="宋体" w:cs="Times New Roman"/>
          <w:color w:val="000000" w:themeColor="text1"/>
          <w:szCs w:val="21"/>
          <w:vertAlign w:val="superscript"/>
          <w:lang w:val="en-US" w:eastAsia="zh-CN"/>
          <w14:textFill>
            <w14:solidFill>
              <w14:schemeClr w14:val="tx1"/>
            </w14:solidFill>
          </w14:textFill>
        </w:rPr>
        <w:t>82</w:t>
      </w:r>
      <w:r>
        <w:rPr>
          <w:rFonts w:hint="default" w:ascii="Times New Roman" w:hAnsi="Times New Roman" w:eastAsia="宋体" w:cs="Times New Roman"/>
          <w:color w:val="000000" w:themeColor="text1"/>
          <w:szCs w:val="21"/>
          <w:vertAlign w:val="superscript"/>
          <w14:textFill>
            <w14:solidFill>
              <w14:schemeClr w14:val="tx1"/>
            </w14:solidFill>
          </w14:textFill>
        </w:rPr>
        <w:t>]</w:t>
      </w:r>
      <w:r>
        <w:rPr>
          <w:rFonts w:hint="default" w:ascii="Times New Roman" w:hAnsi="Times New Roman" w:eastAsia="宋体" w:cs="Times New Roman"/>
          <w:color w:val="000000" w:themeColor="text1"/>
          <w:szCs w:val="21"/>
          <w14:textFill>
            <w14:solidFill>
              <w14:schemeClr w14:val="tx1"/>
            </w14:solidFill>
          </w14:textFill>
        </w:rPr>
        <w:t>，但练功疗法应因人而异，需循序渐进，贵在坚持，选择合适的运动项目是达到防治绝经后OP最佳效果的关键</w:t>
      </w:r>
      <w:r>
        <w:rPr>
          <w:rFonts w:hint="default" w:ascii="Times New Roman" w:hAnsi="Times New Roman" w:eastAsia="宋体" w:cs="Times New Roman"/>
          <w:color w:val="000000" w:themeColor="text1"/>
          <w:szCs w:val="21"/>
          <w:lang w:val="en-US" w:eastAsia="zh-CN"/>
          <w14:textFill>
            <w14:solidFill>
              <w14:schemeClr w14:val="tx1"/>
            </w14:solidFill>
          </w14:textFill>
        </w:rPr>
        <w:t>[附录A]</w:t>
      </w:r>
      <w:r>
        <w:rPr>
          <w:rFonts w:hint="default" w:ascii="Times New Roman" w:hAnsi="Times New Roman" w:eastAsia="宋体" w:cs="Times New Roman"/>
          <w:color w:val="000000" w:themeColor="text1"/>
          <w:szCs w:val="21"/>
          <w14:textFill>
            <w14:solidFill>
              <w14:schemeClr w14:val="tx1"/>
            </w14:solidFill>
          </w14:textFill>
        </w:rPr>
        <w:t>。推荐太极拳、五禽戏、八段锦等</w:t>
      </w:r>
      <w:r>
        <w:rPr>
          <w:rFonts w:hint="default" w:ascii="Times New Roman" w:hAnsi="Times New Roman" w:eastAsia="宋体" w:cs="Times New Roman"/>
          <w:color w:val="000000" w:themeColor="text1"/>
          <w:szCs w:val="21"/>
          <w:vertAlign w:val="superscript"/>
          <w14:textFill>
            <w14:solidFill>
              <w14:schemeClr w14:val="tx1"/>
            </w14:solidFill>
          </w14:textFill>
        </w:rPr>
        <w:t>[</w:t>
      </w:r>
      <w:r>
        <w:rPr>
          <w:rFonts w:hint="eastAsia" w:ascii="Times New Roman" w:hAnsi="Times New Roman" w:eastAsia="宋体" w:cs="Times New Roman"/>
          <w:color w:val="000000" w:themeColor="text1"/>
          <w:szCs w:val="21"/>
          <w:vertAlign w:val="superscript"/>
          <w:lang w:val="en-US" w:eastAsia="zh-CN"/>
          <w14:textFill>
            <w14:solidFill>
              <w14:schemeClr w14:val="tx1"/>
            </w14:solidFill>
          </w14:textFill>
        </w:rPr>
        <w:t>83-89</w:t>
      </w:r>
      <w:r>
        <w:rPr>
          <w:rFonts w:hint="default" w:ascii="Times New Roman" w:hAnsi="Times New Roman" w:eastAsia="宋体" w:cs="Times New Roman"/>
          <w:color w:val="000000" w:themeColor="text1"/>
          <w:szCs w:val="21"/>
          <w:vertAlign w:val="superscript"/>
          <w14:textFill>
            <w14:solidFill>
              <w14:schemeClr w14:val="tx1"/>
            </w14:solidFill>
          </w14:textFill>
        </w:rPr>
        <w:t>]</w:t>
      </w:r>
      <w:r>
        <w:rPr>
          <w:rFonts w:hint="default" w:ascii="Times New Roman" w:hAnsi="Times New Roman" w:eastAsia="宋体" w:cs="Times New Roman"/>
          <w:b w:val="0"/>
          <w:bCs w:val="0"/>
          <w:color w:val="000000" w:themeColor="text1"/>
          <w:sz w:val="21"/>
          <w:szCs w:val="21"/>
          <w:vertAlign w:val="baseline"/>
          <w14:textFill>
            <w14:solidFill>
              <w14:schemeClr w14:val="tx1"/>
            </w14:solidFill>
          </w14:textFill>
        </w:rPr>
        <w:t>（</w:t>
      </w:r>
      <w:r>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共识建议</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Cs w:val="21"/>
          <w14:textFill>
            <w14:solidFill>
              <w14:schemeClr w14:val="tx1"/>
            </w14:solidFill>
          </w14:textFill>
        </w:rPr>
        <w:t>。</w:t>
      </w:r>
    </w:p>
    <w:p>
      <w:pPr>
        <w:snapToGrid w:val="0"/>
        <w:spacing w:line="360" w:lineRule="auto"/>
        <w:ind w:firstLine="420" w:firstLineChars="200"/>
        <w:outlineLvl w:val="9"/>
        <w:rPr>
          <w:rFonts w:hint="default" w:ascii="Times New Roman" w:hAnsi="Times New Roman" w:eastAsia="宋体" w:cs="Times New Roman"/>
          <w:color w:val="000000" w:themeColor="text1"/>
          <w:szCs w:val="21"/>
          <w14:textFill>
            <w14:solidFill>
              <w14:schemeClr w14:val="tx1"/>
            </w14:solidFill>
          </w14:textFill>
        </w:rPr>
      </w:pPr>
    </w:p>
    <w:bookmarkEnd w:id="48"/>
    <w:bookmarkEnd w:id="49"/>
    <w:p>
      <w:pPr>
        <w:keepNext w:val="0"/>
        <w:keepLines w:val="0"/>
        <w:pageBreakBefore w:val="0"/>
        <w:kinsoku/>
        <w:overflowPunct/>
        <w:topLinePunct w:val="0"/>
        <w:bidi w:val="0"/>
        <w:snapToGrid w:val="0"/>
        <w:spacing w:line="360" w:lineRule="auto"/>
        <w:textAlignment w:val="auto"/>
        <w:outlineLvl w:val="0"/>
        <w:rPr>
          <w:rFonts w:hint="default" w:ascii="Times New Roman" w:hAnsi="Times New Roman" w:eastAsia="黑体" w:cs="Times New Roman"/>
          <w:b w:val="0"/>
          <w:bCs w:val="0"/>
          <w:color w:val="000000" w:themeColor="text1"/>
          <w:sz w:val="21"/>
          <w:szCs w:val="21"/>
          <w14:textFill>
            <w14:solidFill>
              <w14:schemeClr w14:val="tx1"/>
            </w14:solidFill>
          </w14:textFill>
        </w:rPr>
      </w:pPr>
      <w:bookmarkStart w:id="50" w:name="_Toc3066"/>
      <w:bookmarkStart w:id="51" w:name="_Toc27176"/>
      <w:r>
        <w:rPr>
          <w:rFonts w:hint="default" w:ascii="Times New Roman" w:hAnsi="Times New Roman" w:eastAsia="黑体" w:cs="Times New Roman"/>
          <w:b w:val="0"/>
          <w:bCs w:val="0"/>
          <w:color w:val="000000" w:themeColor="text1"/>
          <w:sz w:val="21"/>
          <w:szCs w:val="21"/>
          <w:lang w:val="en-US" w:eastAsia="zh-CN"/>
          <w14:textFill>
            <w14:solidFill>
              <w14:schemeClr w14:val="tx1"/>
            </w14:solidFill>
          </w14:textFill>
        </w:rPr>
        <w:t xml:space="preserve">8 </w:t>
      </w:r>
      <w:r>
        <w:rPr>
          <w:rFonts w:hint="default" w:ascii="Times New Roman" w:hAnsi="Times New Roman" w:eastAsia="黑体" w:cs="Times New Roman"/>
          <w:b w:val="0"/>
          <w:bCs w:val="0"/>
          <w:color w:val="000000" w:themeColor="text1"/>
          <w:sz w:val="21"/>
          <w:szCs w:val="21"/>
          <w14:textFill>
            <w14:solidFill>
              <w14:schemeClr w14:val="tx1"/>
            </w14:solidFill>
          </w14:textFill>
        </w:rPr>
        <w:t>中医药预防与调护</w:t>
      </w:r>
      <w:bookmarkEnd w:id="50"/>
      <w:bookmarkEnd w:id="51"/>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p>
    <w:p>
      <w:pPr>
        <w:snapToGrid w:val="0"/>
        <w:spacing w:line="360" w:lineRule="auto"/>
        <w:rPr>
          <w:rFonts w:hint="default" w:ascii="Times New Roman" w:hAnsi="Times New Roman" w:eastAsia="宋体" w:cs="Times New Roman"/>
          <w:b/>
          <w:bCs/>
          <w:color w:val="000000" w:themeColor="text1"/>
          <w:szCs w:val="21"/>
          <w14:textFill>
            <w14:solidFill>
              <w14:schemeClr w14:val="tx1"/>
            </w14:solidFill>
          </w14:textFill>
        </w:rPr>
      </w:pPr>
      <w:r>
        <w:rPr>
          <w:rFonts w:hint="default" w:ascii="Times New Roman" w:hAnsi="Times New Roman" w:eastAsia="宋体" w:cs="Times New Roman"/>
          <w:b/>
          <w:bCs/>
          <w:color w:val="000000" w:themeColor="text1"/>
          <w:szCs w:val="21"/>
          <w:lang w:val="en-US" w:eastAsia="zh-CN"/>
          <w14:textFill>
            <w14:solidFill>
              <w14:schemeClr w14:val="tx1"/>
            </w14:solidFill>
          </w14:textFill>
        </w:rPr>
        <w:t>8</w:t>
      </w:r>
      <w:r>
        <w:rPr>
          <w:rFonts w:hint="default" w:ascii="Times New Roman" w:hAnsi="Times New Roman" w:eastAsia="宋体" w:cs="Times New Roman"/>
          <w:b/>
          <w:bCs/>
          <w:color w:val="000000" w:themeColor="text1"/>
          <w:szCs w:val="21"/>
          <w14:textFill>
            <w14:solidFill>
              <w14:schemeClr w14:val="tx1"/>
            </w14:solidFill>
          </w14:textFill>
        </w:rPr>
        <w:t>.1预防</w:t>
      </w:r>
    </w:p>
    <w:p>
      <w:pPr>
        <w:numPr>
          <w:ilvl w:val="0"/>
          <w:numId w:val="0"/>
        </w:numPr>
        <w:snapToGrid w:val="0"/>
        <w:spacing w:line="360" w:lineRule="auto"/>
        <w:ind w:firstLine="420" w:firstLineChars="200"/>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预防的要点在于“健康教育、早期预防、贯彻终生”。骨骼健康教育应从青少年骨骼生长期开始，妊娠期、哺乳期当特别关注</w:t>
      </w:r>
      <w:r>
        <w:rPr>
          <w:rFonts w:hint="default" w:ascii="Times New Roman" w:hAnsi="Times New Roman" w:eastAsia="宋体" w:cs="Times New Roman"/>
          <w:color w:val="000000" w:themeColor="text1"/>
          <w:szCs w:val="21"/>
          <w:lang w:eastAsia="zh-CN"/>
          <w14:textFill>
            <w14:solidFill>
              <w14:schemeClr w14:val="tx1"/>
            </w14:solidFill>
          </w14:textFill>
        </w:rPr>
        <w:t>。</w:t>
      </w:r>
    </w:p>
    <w:p>
      <w:pPr>
        <w:numPr>
          <w:ilvl w:val="0"/>
          <w:numId w:val="0"/>
        </w:numPr>
        <w:snapToGrid w:val="0"/>
        <w:spacing w:line="360" w:lineRule="auto"/>
        <w:ind w:firstLine="420" w:firstLineChars="200"/>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要做到：</w:t>
      </w:r>
    </w:p>
    <w:p>
      <w:pPr>
        <w:numPr>
          <w:ilvl w:val="0"/>
          <w:numId w:val="0"/>
        </w:numPr>
        <w:snapToGrid w:val="0"/>
        <w:spacing w:line="360" w:lineRule="auto"/>
        <w:ind w:firstLine="420" w:firstLineChars="200"/>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a)</w:t>
      </w:r>
      <w:r>
        <w:rPr>
          <w:rFonts w:hint="default" w:ascii="Times New Roman" w:hAnsi="Times New Roman" w:eastAsia="宋体" w:cs="Times New Roman"/>
          <w:color w:val="000000" w:themeColor="text1"/>
          <w:szCs w:val="21"/>
          <w14:textFill>
            <w14:solidFill>
              <w14:schemeClr w14:val="tx1"/>
            </w14:solidFill>
          </w14:textFill>
        </w:rPr>
        <w:t>树立健康的生活观念，做到劳逸结合，戒除烟、酒等会对骨骼健康造成影响的不良习惯。</w:t>
      </w:r>
    </w:p>
    <w:p>
      <w:pPr>
        <w:numPr>
          <w:ilvl w:val="0"/>
          <w:numId w:val="0"/>
        </w:numPr>
        <w:snapToGrid w:val="0"/>
        <w:spacing w:line="360" w:lineRule="auto"/>
        <w:ind w:firstLine="420" w:firstLineChars="200"/>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b)</w:t>
      </w:r>
      <w:r>
        <w:rPr>
          <w:rFonts w:hint="default" w:ascii="Times New Roman" w:hAnsi="Times New Roman" w:eastAsia="宋体" w:cs="Times New Roman"/>
          <w:color w:val="000000" w:themeColor="text1"/>
          <w:szCs w:val="21"/>
          <w14:textFill>
            <w14:solidFill>
              <w14:schemeClr w14:val="tx1"/>
            </w14:solidFill>
          </w14:textFill>
        </w:rPr>
        <w:t>饮食均衡，除保证足够的钙质摄入外，还应注意蛋白质、维生素及微量元素的补充，</w:t>
      </w:r>
      <w:r>
        <w:rPr>
          <w:rFonts w:hint="eastAsia" w:ascii="宋体" w:hAnsi="宋体" w:eastAsia="宋体" w:cs="宋体"/>
          <w:color w:val="000000" w:themeColor="text1"/>
          <w:sz w:val="21"/>
          <w:szCs w:val="21"/>
          <w14:textFill>
            <w14:solidFill>
              <w14:schemeClr w14:val="tx1"/>
            </w14:solidFill>
          </w14:textFill>
        </w:rPr>
        <w:t>多食新鲜蔬菜及水果</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可饮绿茶</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同时</w:t>
      </w:r>
      <w:r>
        <w:rPr>
          <w:rFonts w:hint="eastAsia" w:ascii="宋体" w:hAnsi="宋体" w:eastAsia="宋体" w:cs="宋体"/>
          <w:color w:val="000000" w:themeColor="text1"/>
          <w:sz w:val="21"/>
          <w:szCs w:val="21"/>
          <w14:textFill>
            <w14:solidFill>
              <w14:schemeClr w14:val="tx1"/>
            </w14:solidFill>
          </w14:textFill>
        </w:rPr>
        <w:t>减少酒和咖啡因的摄入</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[90-93]</w:t>
      </w:r>
      <w:r>
        <w:rPr>
          <w:rFonts w:hint="eastAsia" w:ascii="宋体" w:hAnsi="宋体" w:eastAsia="宋体" w:cs="宋体"/>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Cs w:val="21"/>
          <w14:textFill>
            <w14:solidFill>
              <w14:schemeClr w14:val="tx1"/>
            </w14:solidFill>
          </w14:textFill>
        </w:rPr>
        <w:t>达到营养的均衡</w:t>
      </w:r>
      <w:r>
        <w:rPr>
          <w:rFonts w:hint="default" w:ascii="Times New Roman" w:hAnsi="Times New Roman" w:eastAsia="宋体" w:cs="Times New Roman"/>
          <w:color w:val="000000" w:themeColor="text1"/>
          <w:szCs w:val="21"/>
          <w:vertAlign w:val="superscript"/>
          <w:lang w:val="en-US" w:eastAsia="zh-CN"/>
          <w14:textFill>
            <w14:solidFill>
              <w14:schemeClr w14:val="tx1"/>
            </w14:solidFill>
          </w14:textFill>
        </w:rPr>
        <w:t>[</w:t>
      </w:r>
      <w:r>
        <w:rPr>
          <w:rFonts w:hint="eastAsia" w:ascii="Times New Roman" w:hAnsi="Times New Roman" w:eastAsia="宋体" w:cs="Times New Roman"/>
          <w:color w:val="000000" w:themeColor="text1"/>
          <w:szCs w:val="21"/>
          <w:vertAlign w:val="superscript"/>
          <w:lang w:val="en-US" w:eastAsia="zh-CN"/>
          <w14:textFill>
            <w14:solidFill>
              <w14:schemeClr w14:val="tx1"/>
            </w14:solidFill>
          </w14:textFill>
        </w:rPr>
        <w:t>94</w:t>
      </w:r>
      <w:r>
        <w:rPr>
          <w:rFonts w:hint="default" w:ascii="Times New Roman" w:hAnsi="Times New Roman" w:eastAsia="宋体" w:cs="Times New Roman"/>
          <w:color w:val="000000" w:themeColor="text1"/>
          <w:szCs w:val="21"/>
          <w:vertAlign w:val="superscript"/>
          <w:lang w:val="en-US" w:eastAsia="zh-CN"/>
          <w14:textFill>
            <w14:solidFill>
              <w14:schemeClr w14:val="tx1"/>
            </w14:solidFill>
          </w14:textFill>
        </w:rPr>
        <w:t>]</w:t>
      </w:r>
      <w:r>
        <w:rPr>
          <w:rFonts w:hint="default" w:ascii="Times New Roman" w:hAnsi="Times New Roman" w:eastAsia="宋体" w:cs="Times New Roman"/>
          <w:color w:val="000000" w:themeColor="text1"/>
          <w:szCs w:val="21"/>
          <w14:textFill>
            <w14:solidFill>
              <w14:schemeClr w14:val="tx1"/>
            </w14:solidFill>
          </w14:textFill>
        </w:rPr>
        <w:t>。</w:t>
      </w:r>
    </w:p>
    <w:p>
      <w:pPr>
        <w:numPr>
          <w:ilvl w:val="0"/>
          <w:numId w:val="0"/>
        </w:numPr>
        <w:snapToGrid w:val="0"/>
        <w:spacing w:line="360" w:lineRule="auto"/>
        <w:ind w:firstLine="420" w:firstLineChars="200"/>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c)</w:t>
      </w:r>
      <w:r>
        <w:rPr>
          <w:rFonts w:hint="default" w:ascii="Times New Roman" w:hAnsi="Times New Roman" w:eastAsia="宋体" w:cs="Times New Roman"/>
          <w:color w:val="000000" w:themeColor="text1"/>
          <w:szCs w:val="21"/>
          <w14:textFill>
            <w14:solidFill>
              <w14:schemeClr w14:val="tx1"/>
            </w14:solidFill>
          </w14:textFill>
        </w:rPr>
        <w:t>适当运动，阻力和负重运动可增加肌肉质量，并可短暂增加骨密度</w:t>
      </w:r>
      <w:r>
        <w:rPr>
          <w:rFonts w:hint="default" w:ascii="Times New Roman" w:hAnsi="Times New Roman" w:eastAsia="宋体" w:cs="Times New Roman"/>
          <w:color w:val="000000" w:themeColor="text1"/>
          <w:szCs w:val="21"/>
          <w:vertAlign w:val="superscript"/>
          <w:lang w:val="en-US" w:eastAsia="zh-CN"/>
          <w14:textFill>
            <w14:solidFill>
              <w14:schemeClr w14:val="tx1"/>
            </w14:solidFill>
          </w14:textFill>
        </w:rPr>
        <w:t>[</w:t>
      </w:r>
      <w:r>
        <w:rPr>
          <w:rFonts w:hint="eastAsia" w:ascii="Times New Roman" w:hAnsi="Times New Roman" w:eastAsia="宋体" w:cs="Times New Roman"/>
          <w:color w:val="000000" w:themeColor="text1"/>
          <w:szCs w:val="21"/>
          <w:vertAlign w:val="superscript"/>
          <w:lang w:val="en-US" w:eastAsia="zh-CN"/>
          <w14:textFill>
            <w14:solidFill>
              <w14:schemeClr w14:val="tx1"/>
            </w14:solidFill>
          </w14:textFill>
        </w:rPr>
        <w:t>95</w:t>
      </w:r>
      <w:r>
        <w:rPr>
          <w:rFonts w:hint="default" w:ascii="Times New Roman" w:hAnsi="Times New Roman" w:eastAsia="宋体" w:cs="Times New Roman"/>
          <w:color w:val="000000" w:themeColor="text1"/>
          <w:szCs w:val="21"/>
          <w:vertAlign w:val="superscript"/>
          <w:lang w:val="en-US" w:eastAsia="zh-CN"/>
          <w14:textFill>
            <w14:solidFill>
              <w14:schemeClr w14:val="tx1"/>
            </w14:solidFill>
          </w14:textFill>
        </w:rPr>
        <w:t>-</w:t>
      </w:r>
      <w:r>
        <w:rPr>
          <w:rFonts w:hint="eastAsia" w:ascii="Times New Roman" w:hAnsi="Times New Roman" w:eastAsia="宋体" w:cs="Times New Roman"/>
          <w:color w:val="000000" w:themeColor="text1"/>
          <w:szCs w:val="21"/>
          <w:vertAlign w:val="superscript"/>
          <w:lang w:val="en-US" w:eastAsia="zh-CN"/>
          <w14:textFill>
            <w14:solidFill>
              <w14:schemeClr w14:val="tx1"/>
            </w14:solidFill>
          </w14:textFill>
        </w:rPr>
        <w:t>96</w:t>
      </w:r>
      <w:r>
        <w:rPr>
          <w:rFonts w:hint="default" w:ascii="Times New Roman" w:hAnsi="Times New Roman" w:eastAsia="宋体" w:cs="Times New Roman"/>
          <w:color w:val="000000" w:themeColor="text1"/>
          <w:szCs w:val="21"/>
          <w:vertAlign w:val="superscript"/>
          <w:lang w:val="en-US" w:eastAsia="zh-CN"/>
          <w14:textFill>
            <w14:solidFill>
              <w14:schemeClr w14:val="tx1"/>
            </w14:solidFill>
          </w14:textFill>
        </w:rPr>
        <w:t>]</w:t>
      </w:r>
      <w:r>
        <w:rPr>
          <w:rFonts w:hint="default" w:ascii="Times New Roman" w:hAnsi="Times New Roman" w:eastAsia="宋体" w:cs="Times New Roman"/>
          <w:color w:val="000000" w:themeColor="text1"/>
          <w:szCs w:val="21"/>
          <w14:textFill>
            <w14:solidFill>
              <w14:schemeClr w14:val="tx1"/>
            </w14:solidFill>
          </w14:textFill>
        </w:rPr>
        <w:t>。此外，瑜伽、太极等会改善肢体平衡，增加肌张力</w:t>
      </w:r>
      <w:r>
        <w:rPr>
          <w:rFonts w:hint="default" w:ascii="Times New Roman" w:hAnsi="Times New Roman" w:eastAsia="宋体" w:cs="Times New Roman"/>
          <w:color w:val="000000" w:themeColor="text1"/>
          <w:szCs w:val="21"/>
          <w:lang w:eastAsia="zh-CN"/>
          <w14:textFill>
            <w14:solidFill>
              <w14:schemeClr w14:val="tx1"/>
            </w14:solidFill>
          </w14:textFill>
        </w:rPr>
        <w:t>。</w:t>
      </w:r>
    </w:p>
    <w:p>
      <w:pPr>
        <w:snapToGrid w:val="0"/>
        <w:spacing w:line="360" w:lineRule="auto"/>
        <w:rPr>
          <w:rFonts w:hint="default" w:ascii="Times New Roman" w:hAnsi="Times New Roman" w:eastAsia="宋体" w:cs="Times New Roman"/>
          <w:b/>
          <w:bCs/>
          <w:color w:val="000000" w:themeColor="text1"/>
          <w:szCs w:val="21"/>
          <w14:textFill>
            <w14:solidFill>
              <w14:schemeClr w14:val="tx1"/>
            </w14:solidFill>
          </w14:textFill>
        </w:rPr>
      </w:pPr>
      <w:r>
        <w:rPr>
          <w:rFonts w:hint="default" w:ascii="Times New Roman" w:hAnsi="Times New Roman" w:eastAsia="宋体" w:cs="Times New Roman"/>
          <w:b/>
          <w:bCs/>
          <w:color w:val="000000" w:themeColor="text1"/>
          <w:szCs w:val="21"/>
          <w:lang w:val="en-US" w:eastAsia="zh-CN"/>
          <w14:textFill>
            <w14:solidFill>
              <w14:schemeClr w14:val="tx1"/>
            </w14:solidFill>
          </w14:textFill>
        </w:rPr>
        <w:t>8</w:t>
      </w:r>
      <w:r>
        <w:rPr>
          <w:rFonts w:hint="default" w:ascii="Times New Roman" w:hAnsi="Times New Roman" w:eastAsia="宋体" w:cs="Times New Roman"/>
          <w:b/>
          <w:bCs/>
          <w:color w:val="000000" w:themeColor="text1"/>
          <w:szCs w:val="21"/>
          <w14:textFill>
            <w14:solidFill>
              <w14:schemeClr w14:val="tx1"/>
            </w14:solidFill>
          </w14:textFill>
        </w:rPr>
        <w:t>.2调护</w:t>
      </w:r>
    </w:p>
    <w:p>
      <w:pPr>
        <w:keepNext w:val="0"/>
        <w:keepLines w:val="0"/>
        <w:pageBreakBefore w:val="0"/>
        <w:widowControl w:val="0"/>
        <w:kinsoku/>
        <w:wordWrap/>
        <w:overflowPunct/>
        <w:topLinePunct w:val="0"/>
        <w:autoSpaceDE/>
        <w:autoSpaceDN/>
        <w:bidi w:val="0"/>
        <w:adjustRightInd/>
        <w:snapToGrid w:val="0"/>
        <w:spacing w:line="360" w:lineRule="auto"/>
        <w:ind w:firstLine="432"/>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调护的目的在于“改善症状、健康生活”，骨质疏松症所引起骨痛、肌肉萎缩等症状,可影响日常生活质量</w:t>
      </w:r>
      <w:r>
        <w:rPr>
          <w:rFonts w:hint="default" w:ascii="Times New Roman" w:hAnsi="Times New Roman" w:eastAsia="宋体" w:cs="Times New Roman"/>
          <w:color w:val="000000" w:themeColor="text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32"/>
        <w:textAlignment w:val="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要做到：</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a)</w:t>
      </w:r>
      <w:r>
        <w:rPr>
          <w:rFonts w:hint="default" w:ascii="Times New Roman" w:hAnsi="Times New Roman" w:eastAsia="宋体" w:cs="Times New Roman"/>
          <w:color w:val="000000" w:themeColor="text1"/>
          <w:szCs w:val="21"/>
          <w14:textFill>
            <w14:solidFill>
              <w14:schemeClr w14:val="tx1"/>
            </w14:solidFill>
          </w14:textFill>
        </w:rPr>
        <w:t>发现病情后早治疗，延缓疾病进展，根据不同症状选择不同的治疗方法。根据体质食用药膳，如黄芪虾皮汤、怀杞甲鱼汤等对疾病的调护具有积极作用</w:t>
      </w:r>
      <w:r>
        <w:rPr>
          <w:rFonts w:hint="default" w:ascii="Times New Roman" w:hAnsi="Times New Roman" w:eastAsia="宋体" w:cs="Times New Roman"/>
          <w:color w:val="000000" w:themeColor="text1"/>
          <w:szCs w:val="21"/>
          <w:vertAlign w:val="superscript"/>
          <w:lang w:val="en-US" w:eastAsia="zh-CN"/>
          <w14:textFill>
            <w14:solidFill>
              <w14:schemeClr w14:val="tx1"/>
            </w14:solidFill>
          </w14:textFill>
        </w:rPr>
        <w:t>[</w:t>
      </w:r>
      <w:r>
        <w:rPr>
          <w:rFonts w:hint="eastAsia" w:ascii="Times New Roman" w:hAnsi="Times New Roman" w:eastAsia="宋体" w:cs="Times New Roman"/>
          <w:color w:val="000000" w:themeColor="text1"/>
          <w:szCs w:val="21"/>
          <w:vertAlign w:val="superscript"/>
          <w:lang w:val="en-US" w:eastAsia="zh-CN"/>
          <w14:textFill>
            <w14:solidFill>
              <w14:schemeClr w14:val="tx1"/>
            </w14:solidFill>
          </w14:textFill>
        </w:rPr>
        <w:t>32</w:t>
      </w:r>
      <w:r>
        <w:rPr>
          <w:rFonts w:hint="default" w:ascii="Times New Roman" w:hAnsi="Times New Roman" w:eastAsia="宋体" w:cs="Times New Roman"/>
          <w:color w:val="000000" w:themeColor="text1"/>
          <w:szCs w:val="21"/>
          <w:vertAlign w:val="superscript"/>
          <w:lang w:val="en-US" w:eastAsia="zh-CN"/>
          <w14:textFill>
            <w14:solidFill>
              <w14:schemeClr w14:val="tx1"/>
            </w14:solidFill>
          </w14:textFill>
        </w:rPr>
        <w:t>]</w:t>
      </w:r>
      <w:r>
        <w:rPr>
          <w:rFonts w:hint="default" w:ascii="Times New Roman" w:hAnsi="Times New Roman" w:eastAsia="宋体" w:cs="Times New Roman"/>
          <w:color w:val="000000" w:themeColor="text1"/>
          <w:szCs w:val="21"/>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b)</w:t>
      </w:r>
      <w:r>
        <w:rPr>
          <w:rFonts w:hint="default" w:ascii="Times New Roman" w:hAnsi="Times New Roman" w:eastAsia="宋体" w:cs="Times New Roman"/>
          <w:color w:val="000000" w:themeColor="text1"/>
          <w:szCs w:val="21"/>
          <w14:textFill>
            <w14:solidFill>
              <w14:schemeClr w14:val="tx1"/>
            </w14:solidFill>
          </w14:textFill>
        </w:rPr>
        <w:t>积极锻炼，患者的主动功能锻炼较被动活动在恢复骨密度方面有着明显优势。青壮年人群可从事有一定强度、对抗性的运动。而老年患者则应选取体力消耗小、注重肢体协调性的锻炼,如五禽戏、八段锦、太极拳等,做到量力而行,适可而止</w:t>
      </w:r>
      <w:r>
        <w:rPr>
          <w:rFonts w:hint="default" w:ascii="Times New Roman" w:hAnsi="Times New Roman" w:eastAsia="宋体" w:cs="Times New Roman"/>
          <w:color w:val="000000" w:themeColor="text1"/>
          <w:szCs w:val="21"/>
          <w:vertAlign w:val="superscript"/>
          <w:lang w:val="en-US" w:eastAsia="zh-CN"/>
          <w14:textFill>
            <w14:solidFill>
              <w14:schemeClr w14:val="tx1"/>
            </w14:solidFill>
          </w14:textFill>
        </w:rPr>
        <w:t>[</w:t>
      </w:r>
      <w:r>
        <w:rPr>
          <w:rFonts w:hint="eastAsia" w:ascii="Times New Roman" w:hAnsi="Times New Roman" w:eastAsia="宋体" w:cs="Times New Roman"/>
          <w:color w:val="000000" w:themeColor="text1"/>
          <w:szCs w:val="21"/>
          <w:vertAlign w:val="superscript"/>
          <w:lang w:val="en-US" w:eastAsia="zh-CN"/>
          <w14:textFill>
            <w14:solidFill>
              <w14:schemeClr w14:val="tx1"/>
            </w14:solidFill>
          </w14:textFill>
        </w:rPr>
        <w:t>97</w:t>
      </w:r>
      <w:r>
        <w:rPr>
          <w:rFonts w:hint="default" w:ascii="Times New Roman" w:hAnsi="Times New Roman" w:eastAsia="宋体" w:cs="Times New Roman"/>
          <w:color w:val="000000" w:themeColor="text1"/>
          <w:szCs w:val="21"/>
          <w:vertAlign w:val="superscript"/>
          <w:lang w:val="en-US" w:eastAsia="zh-CN"/>
          <w14:textFill>
            <w14:solidFill>
              <w14:schemeClr w14:val="tx1"/>
            </w14:solidFill>
          </w14:textFill>
        </w:rPr>
        <w:t>]</w:t>
      </w:r>
      <w:r>
        <w:rPr>
          <w:rFonts w:hint="default" w:ascii="Times New Roman" w:hAnsi="Times New Roman" w:eastAsia="宋体" w:cs="Times New Roman"/>
          <w:color w:val="000000" w:themeColor="text1"/>
          <w:szCs w:val="21"/>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c)</w:t>
      </w:r>
      <w:r>
        <w:rPr>
          <w:rFonts w:hint="default" w:ascii="Times New Roman" w:hAnsi="Times New Roman" w:cs="Times New Roman"/>
          <w:color w:val="000000" w:themeColor="text1"/>
          <w14:textFill>
            <w14:solidFill>
              <w14:schemeClr w14:val="tx1"/>
            </w14:solidFill>
          </w14:textFill>
        </w:rPr>
        <w:t>保持心情的愉悦，情志异常易促进疾病进展，情志抑郁、焦虑、恐惧等,是容易跌倒的危险因素之一</w:t>
      </w:r>
      <w:r>
        <w:rPr>
          <w:rFonts w:hint="default" w:ascii="Times New Roman" w:hAnsi="Times New Roman" w:cs="Times New Roman"/>
          <w:color w:val="000000" w:themeColor="text1"/>
          <w:vertAlign w:val="superscript"/>
          <w:lang w:val="en-US" w:eastAsia="zh-CN"/>
          <w14:textFill>
            <w14:solidFill>
              <w14:schemeClr w14:val="tx1"/>
            </w14:solidFill>
          </w14:textFill>
        </w:rPr>
        <w:t>[</w:t>
      </w:r>
      <w:r>
        <w:rPr>
          <w:rFonts w:hint="eastAsia" w:ascii="Times New Roman" w:hAnsi="Times New Roman" w:cs="Times New Roman"/>
          <w:color w:val="000000" w:themeColor="text1"/>
          <w:vertAlign w:val="superscript"/>
          <w:lang w:val="en-US" w:eastAsia="zh-CN"/>
          <w14:textFill>
            <w14:solidFill>
              <w14:schemeClr w14:val="tx1"/>
            </w14:solidFill>
          </w14:textFill>
        </w:rPr>
        <w:t>98</w:t>
      </w:r>
      <w:r>
        <w:rPr>
          <w:rFonts w:hint="default" w:ascii="Times New Roman" w:hAnsi="Times New Roman" w:cs="Times New Roman"/>
          <w:color w:val="000000" w:themeColor="text1"/>
          <w:vertAlign w:val="superscript"/>
          <w:lang w:val="en-US"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d)</w:t>
      </w:r>
      <w:r>
        <w:rPr>
          <w:rFonts w:hint="default" w:ascii="Times New Roman" w:hAnsi="Times New Roman" w:cs="Times New Roman"/>
          <w:color w:val="000000" w:themeColor="text1"/>
          <w14:textFill>
            <w14:solidFill>
              <w14:schemeClr w14:val="tx1"/>
            </w14:solidFill>
          </w14:textFill>
        </w:rPr>
        <w:t>定期检查，患者需有长期治疗的觉悟，定期检查以了解疾病发生发展的情况，积极调整治疗方案，建议每半年复查一次骨密度。</w:t>
      </w:r>
      <w:bookmarkStart w:id="52" w:name="_Toc222"/>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Times New Roman" w:hAnsi="Times New Roman" w:cs="Times New Roman"/>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Times New Roman" w:hAnsi="Times New Roman" w:cs="Times New Roman"/>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Times New Roman" w:hAnsi="Times New Roman" w:cs="Times New Roman"/>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Times New Roman" w:hAnsi="Times New Roman" w:cs="Times New Roman"/>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1417" w:line="1417" w:lineRule="exact"/>
        <w:ind w:right="1134"/>
        <w:jc w:val="right"/>
        <w:textAlignment w:val="auto"/>
        <w:outlineLvl w:val="0"/>
        <w:rPr>
          <w:rFonts w:hint="default" w:ascii="Times New Roman" w:hAnsi="Times New Roman" w:eastAsia="黑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21"/>
          <w:szCs w:val="21"/>
          <w:lang w:val="en-US" w:eastAsia="zh-CN"/>
          <w14:textFill>
            <w14:solidFill>
              <w14:schemeClr w14:val="tx1"/>
            </w14:solidFill>
          </w14:textFill>
        </w:rPr>
        <w:t>T/CACM ****－20**</w:t>
      </w:r>
    </w:p>
    <w:p>
      <w:pPr>
        <w:keepNext w:val="0"/>
        <w:keepLines w:val="0"/>
        <w:pageBreakBefore w:val="0"/>
        <w:widowControl w:val="0"/>
        <w:kinsoku/>
        <w:wordWrap/>
        <w:overflowPunct/>
        <w:topLinePunct w:val="0"/>
        <w:autoSpaceDE/>
        <w:autoSpaceDN/>
        <w:bidi w:val="0"/>
        <w:adjustRightInd/>
        <w:spacing w:line="850" w:lineRule="exact"/>
        <w:jc w:val="center"/>
        <w:textAlignment w:val="auto"/>
        <w:rPr>
          <w:rFonts w:hint="default" w:ascii="Times New Roman" w:hAnsi="Times New Roman" w:eastAsia="黑体" w:cs="Times New Roman"/>
          <w:b w:val="0"/>
          <w:bCs w:val="0"/>
          <w:color w:val="000000" w:themeColor="text1"/>
          <w:lang w:val="en-US" w:eastAsia="zh-CN"/>
          <w14:textFill>
            <w14:solidFill>
              <w14:schemeClr w14:val="tx1"/>
            </w14:solidFill>
          </w14:textFill>
        </w:rPr>
      </w:pPr>
      <w:r>
        <w:rPr>
          <w:rFonts w:hint="default" w:ascii="Times New Roman" w:hAnsi="Times New Roman" w:eastAsia="黑体" w:cs="Times New Roman"/>
          <w:b w:val="0"/>
          <w:bCs w:val="0"/>
          <w:color w:val="000000" w:themeColor="text1"/>
          <w:lang w:val="en-US" w:eastAsia="zh-CN"/>
          <w14:textFill>
            <w14:solidFill>
              <w14:schemeClr w14:val="tx1"/>
            </w14:solidFill>
          </w14:textFill>
        </w:rPr>
        <w:t>附录A</w:t>
      </w:r>
      <w:bookmarkEnd w:id="52"/>
    </w:p>
    <w:p>
      <w:pPr>
        <w:jc w:val="center"/>
        <w:rPr>
          <w:rFonts w:hint="default" w:ascii="Times New Roman" w:hAnsi="Times New Roman" w:eastAsia="黑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b w:val="0"/>
          <w:bCs w:val="0"/>
          <w:color w:val="000000" w:themeColor="text1"/>
          <w:lang w:val="en-US" w:eastAsia="zh-CN"/>
          <w14:textFill>
            <w14:solidFill>
              <w14:schemeClr w14:val="tx1"/>
            </w14:solidFill>
          </w14:textFill>
        </w:rPr>
        <w:t>（资料性）</w:t>
      </w:r>
    </w:p>
    <w:p>
      <w:pPr>
        <w:keepNext w:val="0"/>
        <w:keepLines w:val="0"/>
        <w:pageBreakBefore w:val="0"/>
        <w:widowControl w:val="0"/>
        <w:kinsoku/>
        <w:wordWrap/>
        <w:overflowPunct/>
        <w:topLinePunct w:val="0"/>
        <w:autoSpaceDE/>
        <w:autoSpaceDN/>
        <w:bidi w:val="0"/>
        <w:adjustRightInd/>
        <w:snapToGrid w:val="0"/>
        <w:spacing w:after="283" w:line="360" w:lineRule="auto"/>
        <w:ind w:left="1134" w:right="1134"/>
        <w:jc w:val="center"/>
        <w:textAlignment w:val="auto"/>
        <w:outlineLvl w:val="9"/>
        <w:rPr>
          <w:rFonts w:hint="default" w:ascii="Times New Roman" w:hAnsi="Times New Roman" w:eastAsia="黑体" w:cs="Times New Roman"/>
          <w:b w:val="0"/>
          <w:bCs w:val="0"/>
          <w:color w:val="000000" w:themeColor="text1"/>
          <w:szCs w:val="21"/>
          <w:lang w:val="en-US" w:eastAsia="zh-CN"/>
          <w14:textFill>
            <w14:solidFill>
              <w14:schemeClr w14:val="tx1"/>
            </w14:solidFill>
          </w14:textFill>
        </w:rPr>
      </w:pPr>
      <w:r>
        <w:rPr>
          <w:rFonts w:hint="default" w:ascii="Times New Roman" w:hAnsi="Times New Roman" w:eastAsia="黑体" w:cs="Times New Roman"/>
          <w:b w:val="0"/>
          <w:bCs w:val="0"/>
          <w:color w:val="000000" w:themeColor="text1"/>
          <w:szCs w:val="21"/>
          <w:lang w:val="en-US" w:eastAsia="zh-CN"/>
          <w14:textFill>
            <w14:solidFill>
              <w14:schemeClr w14:val="tx1"/>
            </w14:solidFill>
          </w14:textFill>
        </w:rPr>
        <w:t>太极拳、五禽戏、八段锦、易筋经、健身气功对绝经后OP的治疗</w:t>
      </w:r>
      <w:r>
        <w:rPr>
          <w:rFonts w:hint="default" w:ascii="Times New Roman" w:hAnsi="Times New Roman" w:eastAsia="黑体" w:cs="Times New Roman"/>
          <w:b w:val="0"/>
          <w:bCs w:val="0"/>
          <w:color w:val="000000" w:themeColor="text1"/>
          <w:szCs w:val="21"/>
          <w14:textFill>
            <w14:solidFill>
              <w14:schemeClr w14:val="tx1"/>
            </w14:solidFill>
          </w14:textFill>
        </w:rPr>
        <w:t>效果</w:t>
      </w:r>
    </w:p>
    <w:tbl>
      <w:tblPr>
        <w:tblStyle w:val="13"/>
        <w:tblW w:w="8290"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010" w:type="dxa"/>
          </w:tcPr>
          <w:p>
            <w:pPr>
              <w:jc w:val="center"/>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功法名称</w:t>
            </w:r>
          </w:p>
        </w:tc>
        <w:tc>
          <w:tcPr>
            <w:tcW w:w="7280" w:type="dxa"/>
            <w:vAlign w:val="center"/>
          </w:tcPr>
          <w:p>
            <w:pPr>
              <w:jc w:val="center"/>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10" w:type="dxa"/>
          </w:tcPr>
          <w:p>
            <w:pPr>
              <w:jc w:val="center"/>
              <w:outlineLvl w:val="9"/>
              <w:rPr>
                <w:rFonts w:hint="default" w:ascii="Times New Roman" w:hAnsi="Times New Roman" w:eastAsia="宋体" w:cs="Times New Roman"/>
                <w:color w:val="000000" w:themeColor="text1"/>
                <w:sz w:val="21"/>
                <w:szCs w:val="21"/>
                <w14:textFill>
                  <w14:solidFill>
                    <w14:schemeClr w14:val="tx1"/>
                  </w14:solidFill>
                </w14:textFill>
              </w:rPr>
            </w:pPr>
          </w:p>
          <w:p>
            <w:pPr>
              <w:jc w:val="center"/>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太极拳</w:t>
            </w:r>
          </w:p>
        </w:tc>
        <w:tc>
          <w:tcPr>
            <w:tcW w:w="7280" w:type="dxa"/>
          </w:tcPr>
          <w:p>
            <w:pPr>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其等张、等长的运动能够促使肌肉直接或间接地刺激骨骼，改善骨组织，增加骨含量，有效的维持患者的BMD</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延缓患者</w:t>
            </w:r>
            <w:r>
              <w:rPr>
                <w:rFonts w:hint="default" w:ascii="Times New Roman" w:hAnsi="Times New Roman" w:eastAsia="宋体" w:cs="Times New Roman"/>
                <w:color w:val="000000" w:themeColor="text1"/>
                <w:sz w:val="21"/>
                <w:szCs w:val="21"/>
                <w14:textFill>
                  <w14:solidFill>
                    <w14:schemeClr w14:val="tx1"/>
                  </w14:solidFill>
                </w14:textFill>
              </w:rPr>
              <w:t>PMOP及骨质PMOP性骨折的发生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010" w:type="dxa"/>
          </w:tcPr>
          <w:p>
            <w:pPr>
              <w:jc w:val="both"/>
              <w:outlineLvl w:val="9"/>
              <w:rPr>
                <w:rFonts w:hint="default" w:ascii="Times New Roman" w:hAnsi="Times New Roman" w:eastAsia="宋体" w:cs="Times New Roman"/>
                <w:color w:val="000000" w:themeColor="text1"/>
                <w:sz w:val="21"/>
                <w:szCs w:val="21"/>
                <w14:textFill>
                  <w14:solidFill>
                    <w14:schemeClr w14:val="tx1"/>
                  </w14:solidFill>
                </w14:textFill>
              </w:rPr>
            </w:pPr>
          </w:p>
          <w:p>
            <w:pPr>
              <w:jc w:val="center"/>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五禽戏</w:t>
            </w:r>
          </w:p>
        </w:tc>
        <w:tc>
          <w:tcPr>
            <w:tcW w:w="7280" w:type="dxa"/>
          </w:tcPr>
          <w:p>
            <w:pPr>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能够通过具体的动作来维持骨骼健康与肌肉平衡，延缓骨量的流失，能够有效的改善中老年女性血流及显著的增加中老年女性的BMD，有效的延缓PMOP的发生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vAlign w:val="center"/>
          </w:tcPr>
          <w:p>
            <w:pPr>
              <w:jc w:val="center"/>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八段锦</w:t>
            </w:r>
          </w:p>
        </w:tc>
        <w:tc>
          <w:tcPr>
            <w:tcW w:w="7280" w:type="dxa"/>
          </w:tcPr>
          <w:p>
            <w:pPr>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明显地改善绝经后女性的骨代谢及骨状态，有效地促进骨的形成，对于预防绝经后女性的骨量流失及PMOP的发病具有显著的效果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vAlign w:val="center"/>
          </w:tcPr>
          <w:p>
            <w:pPr>
              <w:jc w:val="center"/>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易筋经</w:t>
            </w:r>
          </w:p>
        </w:tc>
        <w:tc>
          <w:tcPr>
            <w:tcW w:w="7280" w:type="dxa"/>
          </w:tcPr>
          <w:p>
            <w:pPr>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有效的增加老年女性E2及睾酮的分泌水平，降低黄体生成素及卵泡刺激素，共同协作来延缓中老年女性骨量的流失，维持BMD，降低PMOP的发生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jc w:val="center"/>
              <w:outlineLvl w:val="9"/>
              <w:rPr>
                <w:rFonts w:hint="default" w:ascii="Times New Roman" w:hAnsi="Times New Roman" w:eastAsia="宋体" w:cs="Times New Roman"/>
                <w:color w:val="000000" w:themeColor="text1"/>
                <w:sz w:val="21"/>
                <w:szCs w:val="21"/>
                <w14:textFill>
                  <w14:solidFill>
                    <w14:schemeClr w14:val="tx1"/>
                  </w14:solidFill>
                </w14:textFill>
              </w:rPr>
            </w:pPr>
          </w:p>
          <w:p>
            <w:pPr>
              <w:jc w:val="center"/>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健身气功</w:t>
            </w:r>
          </w:p>
        </w:tc>
        <w:tc>
          <w:tcPr>
            <w:tcW w:w="7280" w:type="dxa"/>
          </w:tcPr>
          <w:p>
            <w:pPr>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显著的降低患者抗酒石酸酸性磷酸酶(TRAP)、一氧化氮合酶(NOS)及一氧化氮(NO)水平，进而在一定程度上抑制骨的吸收，延缓骨量的流失，降低PMOP的发生。</w:t>
            </w:r>
          </w:p>
        </w:tc>
      </w:tr>
    </w:tbl>
    <w:p>
      <w:pPr>
        <w:keepNext w:val="0"/>
        <w:keepLines w:val="0"/>
        <w:pageBreakBefore w:val="0"/>
        <w:kinsoku/>
        <w:overflowPunct/>
        <w:topLinePunct w:val="0"/>
        <w:bidi w:val="0"/>
        <w:snapToGrid w:val="0"/>
        <w:spacing w:line="360" w:lineRule="auto"/>
        <w:ind w:firstLine="422" w:firstLineChars="200"/>
        <w:jc w:val="center"/>
        <w:textAlignment w:val="auto"/>
        <w:outlineLvl w:val="0"/>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bidi w:val="0"/>
        <w:snapToGrid w:val="0"/>
        <w:spacing w:line="360" w:lineRule="auto"/>
        <w:ind w:firstLine="422" w:firstLineChars="200"/>
        <w:jc w:val="center"/>
        <w:textAlignment w:val="auto"/>
        <w:outlineLvl w:val="0"/>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bidi w:val="0"/>
        <w:snapToGrid w:val="0"/>
        <w:spacing w:line="360" w:lineRule="auto"/>
        <w:jc w:val="both"/>
        <w:textAlignment w:val="auto"/>
        <w:outlineLvl w:val="0"/>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bidi w:val="0"/>
        <w:snapToGrid w:val="0"/>
        <w:spacing w:line="360" w:lineRule="auto"/>
        <w:jc w:val="both"/>
        <w:textAlignment w:val="auto"/>
        <w:outlineLvl w:val="0"/>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bidi w:val="0"/>
        <w:snapToGrid w:val="0"/>
        <w:spacing w:line="360" w:lineRule="auto"/>
        <w:jc w:val="both"/>
        <w:textAlignment w:val="auto"/>
        <w:outlineLvl w:val="0"/>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bidi w:val="0"/>
        <w:snapToGrid w:val="0"/>
        <w:spacing w:line="360" w:lineRule="auto"/>
        <w:jc w:val="both"/>
        <w:textAlignment w:val="auto"/>
        <w:outlineLvl w:val="0"/>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bidi w:val="0"/>
        <w:snapToGrid w:val="0"/>
        <w:spacing w:line="360" w:lineRule="auto"/>
        <w:jc w:val="both"/>
        <w:textAlignment w:val="auto"/>
        <w:outlineLvl w:val="0"/>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bidi w:val="0"/>
        <w:snapToGrid w:val="0"/>
        <w:spacing w:line="360" w:lineRule="auto"/>
        <w:jc w:val="both"/>
        <w:textAlignment w:val="auto"/>
        <w:outlineLvl w:val="0"/>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bidi w:val="0"/>
        <w:snapToGrid w:val="0"/>
        <w:spacing w:line="360" w:lineRule="auto"/>
        <w:jc w:val="both"/>
        <w:textAlignment w:val="auto"/>
        <w:outlineLvl w:val="0"/>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bidi w:val="0"/>
        <w:snapToGrid w:val="0"/>
        <w:spacing w:line="360" w:lineRule="auto"/>
        <w:jc w:val="both"/>
        <w:textAlignment w:val="auto"/>
        <w:outlineLvl w:val="0"/>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bidi w:val="0"/>
        <w:snapToGrid w:val="0"/>
        <w:spacing w:line="360" w:lineRule="auto"/>
        <w:jc w:val="both"/>
        <w:textAlignment w:val="auto"/>
        <w:outlineLvl w:val="0"/>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bidi w:val="0"/>
        <w:snapToGrid w:val="0"/>
        <w:spacing w:line="360" w:lineRule="auto"/>
        <w:jc w:val="both"/>
        <w:textAlignment w:val="auto"/>
        <w:outlineLvl w:val="0"/>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bidi w:val="0"/>
        <w:snapToGrid w:val="0"/>
        <w:spacing w:line="360" w:lineRule="auto"/>
        <w:jc w:val="both"/>
        <w:textAlignment w:val="auto"/>
        <w:outlineLvl w:val="0"/>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bidi w:val="0"/>
        <w:snapToGrid w:val="0"/>
        <w:spacing w:line="360" w:lineRule="auto"/>
        <w:jc w:val="both"/>
        <w:textAlignment w:val="auto"/>
        <w:outlineLvl w:val="0"/>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bidi w:val="0"/>
        <w:snapToGrid w:val="0"/>
        <w:spacing w:line="360" w:lineRule="auto"/>
        <w:jc w:val="both"/>
        <w:textAlignment w:val="auto"/>
        <w:outlineLvl w:val="0"/>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bidi w:val="0"/>
        <w:snapToGrid w:val="0"/>
        <w:spacing w:line="360" w:lineRule="auto"/>
        <w:jc w:val="both"/>
        <w:textAlignment w:val="auto"/>
        <w:outlineLvl w:val="0"/>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bidi w:val="0"/>
        <w:snapToGrid w:val="0"/>
        <w:spacing w:line="360" w:lineRule="auto"/>
        <w:jc w:val="both"/>
        <w:textAlignment w:val="auto"/>
        <w:outlineLvl w:val="0"/>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bidi w:val="0"/>
        <w:snapToGrid w:val="0"/>
        <w:spacing w:line="360" w:lineRule="auto"/>
        <w:jc w:val="both"/>
        <w:textAlignment w:val="auto"/>
        <w:outlineLvl w:val="0"/>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1417" w:line="1417" w:lineRule="exact"/>
        <w:ind w:right="1134"/>
        <w:jc w:val="right"/>
        <w:textAlignment w:val="auto"/>
        <w:outlineLvl w:val="0"/>
        <w:rPr>
          <w:rFonts w:hint="default" w:ascii="Times New Roman" w:hAnsi="Times New Roman" w:eastAsia="黑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21"/>
          <w:szCs w:val="21"/>
          <w:lang w:val="en-US" w:eastAsia="zh-CN"/>
          <w14:textFill>
            <w14:solidFill>
              <w14:schemeClr w14:val="tx1"/>
            </w14:solidFill>
          </w14:textFill>
        </w:rPr>
        <w:t>T/CACM ****－20**</w:t>
      </w:r>
    </w:p>
    <w:p>
      <w:pPr>
        <w:keepNext w:val="0"/>
        <w:keepLines w:val="0"/>
        <w:pageBreakBefore w:val="0"/>
        <w:widowControl w:val="0"/>
        <w:kinsoku/>
        <w:wordWrap/>
        <w:overflowPunct/>
        <w:topLinePunct w:val="0"/>
        <w:autoSpaceDE/>
        <w:autoSpaceDN/>
        <w:bidi w:val="0"/>
        <w:adjustRightInd/>
        <w:snapToGrid w:val="0"/>
        <w:spacing w:line="850" w:lineRule="exact"/>
        <w:ind w:firstLine="422" w:firstLineChars="200"/>
        <w:jc w:val="center"/>
        <w:textAlignment w:val="auto"/>
        <w:outlineLvl w:val="0"/>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bookmarkStart w:id="53" w:name="_Toc17277"/>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参考文献</w:t>
      </w:r>
      <w:bookmarkEnd w:id="53"/>
    </w:p>
    <w:bookmarkEnd w:id="30"/>
    <w:bookmarkEnd w:id="31"/>
    <w:p>
      <w:pPr>
        <w:keepNext w:val="0"/>
        <w:keepLines w:val="0"/>
        <w:pageBreakBefore w:val="0"/>
        <w:kinsoku/>
        <w:overflowPunct/>
        <w:topLinePunct w:val="0"/>
        <w:bidi w:val="0"/>
        <w:spacing w:line="360" w:lineRule="auto"/>
        <w:textAlignment w:val="auto"/>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pPr>
    </w:p>
    <w:p>
      <w:pPr>
        <w:keepNext w:val="0"/>
        <w:keepLines w:val="0"/>
        <w:pageBreakBefore w:val="0"/>
        <w:kinsoku/>
        <w:overflowPunct/>
        <w:topLinePunct w:val="0"/>
        <w:bidi w:val="0"/>
        <w:spacing w:line="360" w:lineRule="auto"/>
        <w:textAlignment w:val="auto"/>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pP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[1]Bliuc D , Alarkawi D , Nguyen T V , et al. Risk of Subsequent Fractures and Mortality in Elderly Women and Men with Fragility Fractures with and without Osteoporotic Bone Density: The Dubbo Osteoporosis Epidemiology Study[J]. Journal of Bone &amp; Mineral Research, 2015, 30(4):637-646.</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[2]Raisz L G , Prestwood K M . Epidemiology and pathogenesis of osteoporosis[J]. 2000, 2(6):1-7.</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[3]中华医学会骨质疏松和骨矿盐疾病分会．原发性骨质疏松症诊疗指南( 2017) ［J］． 中华骨质疏松和骨矿盐疾病杂志,2017,10( 5) : 413-443．</w:t>
      </w:r>
    </w:p>
    <w:p>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[4]</w:t>
      </w:r>
      <w: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t>Kanis JA, McCloskey EV, Johansson H, et al. European  guidance for the diagnosis and management of osteoporosis in postmenopausal women[J]. Osteoporos Int, 2013, 24(1): 23⁃57.</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[5]Gu Fulong,Jiang Jiang,Wang Sheng,Feng Tao,Zhou Yi,Ma Yong,Shen Shuijie. An experimental research into the potential therapeutic effects of Anti-Osteoporosis Decoction and Yougui Pill on ovariectomy-induced osteoporosis.[J]. American journal of translational research,2019,11(9).</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[6]代亮,莫元森,胡永春.右归丸治疗老年性骨质疏松疗效观察[J].实用中医药杂志,2019,35(05):534-535.</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[7]曹俊青,郑剑南,张麟.右归丸联合阿仑膦酸钠口服治疗绝经后骨质疏松症肾阳虚证的临床研究[J].中医正骨,2018,30(05):20-23.</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[8]顾全. 右归丸加减方治疗肝肾亏虚型骨质疏松症的临床观察[D].黑龙江中医药大学,2017.</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[9]马远征，王以朋，刘强，等.中国老年骨质疏松症诊疗指南( 2018) ［J］.中国实用内科杂志，2019，39 ( 1 ) : 38-61．</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[10]覃裕，邱冰，朱思刚，等.仙灵骨葆胶囊治疗骨质疏松症的疗效及其对骨代谢及骨转换指标的影响分析［J］.中国骨质疏松杂志，2015，21( 9) : 1056 － 1060．</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[11]陈鑫，朱雄白，林文军，等.仙灵骨葆胶囊治疗绝经后骨质疏松的疗效及其机制研究［J］. 中国临床药理学杂志，2015，31( 10) : 827 － 829．</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[12]王桂倩，廖星，章轶立，等.仙灵骨葆胶囊治疗原发性骨质疏松症随机对照试验的系统评价及 Meta 分析［J］.中国中药杂志，2017，42( 15) : 2829 － 2844．</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[13]张蕾，刘晶，刘宝，等.仙灵骨葆治疗绝经后妇女骨质疏松的药物经济学分析［J］． 中国药物经济学，2017，12( 2) : 9-12．</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[14]薛小銮，陈永法. 芪骨胶囊与仙灵骨葆胶囊治疗原发性骨质疏松症的 Meta 分析［J］. 中国药物经济学，2016，</w:t>
      </w:r>
    </w:p>
    <w:p>
      <w:pPr>
        <w:keepNext w:val="0"/>
        <w:keepLines w:val="0"/>
        <w:pageBreakBefore w:val="0"/>
        <w:kinsoku/>
        <w:overflowPunct/>
        <w:topLinePunct w:val="0"/>
        <w:bidi w:val="0"/>
        <w:snapToGrid w:val="0"/>
        <w:spacing w:line="360" w:lineRule="auto"/>
        <w:textAlignment w:val="auto"/>
        <w:outlineLvl w:val="9"/>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[15]</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Lou F, Xian S, Shu Z, Zheng Z. Efficacy and safety of Xianling Gubao capsule in treating postmenopausal osteoporosis: A protocol for systematic review and meta-analysis. Medicine (Baltimore). 2021 Jan 8;100(1)</w:t>
      </w:r>
      <w:r>
        <w:rPr>
          <w:rFonts w:hint="eastAsia" w:ascii="Times New Roman" w:hAnsi="Times New Roman" w:eastAsia="宋体" w:cs="Times New Roman"/>
          <w:b w:val="0"/>
          <w:bCs w:val="0"/>
          <w:i w:val="0"/>
          <w:iCs w:val="0"/>
          <w:caps w:val="0"/>
          <w:color w:val="000000" w:themeColor="text1"/>
          <w:spacing w:val="0"/>
          <w:sz w:val="21"/>
          <w:szCs w:val="21"/>
          <w:shd w:val="clear" w:fill="FFFFFF"/>
          <w:lang w:val="en-US" w:eastAsia="zh-CN"/>
          <w14:textFill>
            <w14:solidFill>
              <w14:schemeClr w14:val="tx1"/>
            </w14:solidFill>
          </w14:textFill>
        </w:rPr>
        <w:t>.</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[16]乔久涛,关德宏,王冬艳,刘艾芸.左归丸对成骨细胞氧化应激损伤的保护作用[J].中国组织工程研究,2020,24(07):1052-1056.</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[17]Gu Fulong,Jiang Jiang,Wang Sheng,Feng Tao,Zhou Yi,Ma Yong,Shen Shuijie. An experimental research into the potential therapeutic effects of Anti-Osteoporosis Decoction and Yougui Pill on ovariectomy-induced osteoporosis.[J]. American journal of translational research,2019,11(9).</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[18]潘心瑶,谢欣薇,周琦,陈兰婷,王凌.绝经后骨质疏松症中医药研究进展[J].中国中西医结合杂志,2019,39(09):1140-1147.</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[19]孙福波.探讨左归丸联合鲑鱼降钙素治疗老年骨质疏松症的效果[J].中西医结合心血管病电子杂志,2019,7(16):167.</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[20]李建国,谢兴文,徐世红,李鼎鹏,潘鑫戊,蒋国鹏,柴利军.经方左归丸治疗绝经后骨质疏松的研究概述[J].中国中医基础医学杂志,2019,25(05):706-709.</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[21]刘辽，程玲，龙莹莹，等.金天格胶囊治疗原发性骨质疏松的系统评价［J］.中成药，2018，40( 11) : 2606-2612．</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[22]刘庆婧.原发性骨质疏松患者医疗费用及医疗资源使用研究［J］.中国处方药，2018，16( 9) : 1-3．</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[23]戴加乐，孙惠萍，胡洁云，等.金天格胶囊联合唑来膦酸注射液治疗绝经后糖尿病骨质疏松临床观察［J］.中华中医药学刊，2018，36( 4) : 916-917</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[24]高爱荣，王雅萍，路丽，等.金天格胶囊治疗骨质疏松症疗效观察［J］</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中国骨质疏松杂志，2016，22 ( 1 ) : 99 － 101．</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[25]段俊虎.金天格胶囊联合经皮椎体成形术治疗骨质疏松性骨折的疗效观察［J］</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中国医院用药评价与分析，2015，15( 12) : 1582-1584．</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[26]何保玉，滕涛，刘宝戈，等.金天格胶囊治疗原发性骨质疏松症的临床疗效观察［J］</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中国骨质疏松杂志，2015，21( 2) : 168-174．</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[27]闵朋，张燕萍，曹洪.CT 引导下骨水泥注入辅助人工虎骨粉修复骨质疏松性脊椎压缩性骨折: 骨痂生长及骨愈合评价［J］.中国组织工程研究，2015，19 ( 3) : 335-339．</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[28]张军，吴林生，孙树椿，等.金天格胶囊治疗原发性骨质疏松症 660 例临床疗效［J］.中国骨质疏松杂志，2005， 11( 4) : 490-495．</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[29]赵艺如，魏戌，姜俊杰，等.金天格胶囊治疗绝经后骨质疏松症的系统评价［J］</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中国中药杂志，2019，44 ( 1 ) : 186-192．</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[30]SUN J，YANG X G，HU Y C. Efficacy of jintiange capsules in the treatment of osteoporosis:  a network meta-analysis［J］.Orthop Surg，2019，11( 2) : 176-186．</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[31]</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Zhao YR, Wei X, Jiang JJ, Zhang YL, Wang SQ, Xie YM. [Systemic review of Jintiange Capsules in treatment of postmenopausal osteoporosis]. Zhongguo Zhong Yao Za Zhi. 2019 Jan;44(1):186-192.</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[32]</w:t>
      </w:r>
      <w:r>
        <w:rPr>
          <w:rFonts w:hint="default" w:ascii="Times New Roman" w:hAnsi="Times New Roman" w:eastAsia="宋体" w:cs="Times New Roman"/>
          <w:b w:val="0"/>
          <w:bCs w:val="0"/>
          <w:color w:val="000000" w:themeColor="text1"/>
          <w:sz w:val="21"/>
          <w:szCs w:val="21"/>
          <w14:textFill>
            <w14:solidFill>
              <w14:schemeClr w14:val="tx1"/>
            </w14:solidFill>
          </w14:textFill>
        </w:rPr>
        <w:t>葛继荣,郑洪新,万小明等.中医药防治原发性骨质疏松症专家共识(2015)[J].中国骨质疏松杂志,2015,21(09):1023-1028.</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[33]邢燕，毕宏焱，张倩楠，等.骨质疏松常用中成药介绍［J］.中国骨质疏松杂志，2013，19( 1) : 83 － 85．</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[34]黄莉，李悦，邱建利，等.骨疏康治疗原发性骨质疏松症随机对照临床研究 Meta 分析［J］.辽宁中医药大学学报，2016，18( 4) : 85</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88．</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[35]从飞，刘建，范金柱，等.骨疏康胶囊联合骨化三醇和阿仑膦酸钠治疗骨质疏松的临床研究［J］.现代药物与临床，2016，31( 9) : 1395</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1398．</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[36]解春霞，刘敏，江芳超，等． 骨疏康颗粒治疗稳定期慢性阻塞性肺疾病合并骨质疏松症的疗效观察［J］.中医药导报，2017，23( 2) : 104</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106．</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[37]邱芬． 骨疏康颗粒联合 PKP 治疗骨质疏松性椎体压缩性骨折的临床疗效观察［D］.福州: 福建中医药大学， 2017．</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[38]周春，方海姬，谷娜，等.骨疏康颗粒对阿仑膦酸钠治疗骨质疏松症的增效减毒作用研究［J］.中国医院用药评价与分析，2019，19( 6) : 679</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682．</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[39]赵思怡，黄帆，冯子桐，等.补肾活血类中药复方制剂治疗绝经后骨质疏松症有效性和安全性的 Meta 分析［J］.中国药房，2019，30( 8) : 1105</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111</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1.</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[40]</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Wang G, Huo L, Chen G, He H. Effects of Gushukang for postmenopausal osteoporosis: A protocol for systematic review and meta-analysis. Medicine (Baltimore). 2020 Jul 2;99(27)</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[41]张韬.依降钙素联合壮骨止痛胶囊治疗原发性骨质疏松慢性腰背痛的疗效分析[J].中国医学工程,2017,25(10):61-63.</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[42]王文杰. 从细胞因子网络调节探讨壮骨止痛方抗绝经后骨质疏松机理的初步研究[D].湖南中医药大学,2015.</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[43]杨军,张小莉,莫新民.基于蛋白质组学壮骨止痛方治疗骨质疏松症的作用机理研究[J].北京中医药大学学报,2013,36(12):817-820.</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[44]张小君. 壮骨止痛方Ⅱ对实验性骨质疏松症的疗效及作用机理研究[D].湖南中医药大学,2013.</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[45]WEAVEＲ C M，ALEXANDER D D，BOUSHEY C J，et al．Calcium plus vitamin D supplementation and risk of frac-tures: an updated meta － analysis from the National Osteo- porosis Foundation［J］． Osteoporosis Int，2016，27 ( 1 ) : 367-376．</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[46]TAI V，LEUNG W，GREY A，et al． Calcium intake and bone mineral density: systematic review and meta － analysis［J］.BMJ，2015，351: h4183．</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[47]ＲEID I Ｒ，BOLLAND M J，GREY A.Effects of vitamin D supplements on bone mineral density: a systematic review and meta analysis［J］.Lancet，2014，383 ( 9912) : 146- 155．</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[48]EASTELL Ｒ，O＇NEILL T W，HOFBAUER L C，et al． Postmenopausal osteoporosis［J］.Nature reviews Disease primers，2016，2: 16069．</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[49]COMPSTON J，COOPER A，COOPER C,et al.UK clinical guideline for the prevention and treatment of osteoporosis［J］.Arch Osteoporos，2017，12( 1) : 43．</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[50]LOＲENTZON M，KESSON K，MELLSTＲM D，et al． Vitamin D treatment and bone health—Swedish guidelines are needed.Ｒecommendations from the Swedish society of osteoporosis clinical expert group ［J］.Lakartidningen，2014，111( 37) : 1508-1510．</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[51]TAＲANTINO U，IOLASCON G，CIANFEＲOTTI L，et al．Clinical guidelines for the prevention and treatment of osteoporosis:  summary statements and recommendations from the Italian Society for Orthopaedics and Traumatology［J］．J Orthop Traumatol，2017，18( Suppl 1) : 3-36．</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[52]林华，陈吉． 2017 年《英国骨质疏松症预防和治疗临床指南》解读( 二) ［J］</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中华健康管理学杂志，2018，12 ( 1) : 15-20．</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[53]周建烈，刘忠厚． 补充钙和维生素 D 防治骨质疏松症的全球临床指南进展［J］</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中国骨质疏松杂志，2017， 23( 3) : 371-378．</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[54]CAMACHO P M，PETAK S M，BINKLEY N，et al.American association of clinical endocrinologists and American college of endocrinology clinical practice guidelines for the diagnosis and treatment of postmenopausal osteoporosis 2016［J］． EndocrPract，2016，22( Suppl 4) : 1-42．</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[55]杜春莹，胡肇衡，陈玲，等.阿仑膦酸钠对绝经后骨质疏松症患者骨代谢指标的影响［J］.中国骨质疏松杂志,2014，20( 1) : 22-25．</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[56]杨承镔，刘忠华，于仁波，等.女性绝经后骨质疏松症阿仑膦酸钠联合骨化三醇治疗的疗效［J］.中国骨质疏松杂志，2015，21( 1) : 75-79．</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[57]庄华烽，李毅中，王培文，等</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唑来膦酸注射液治疗绝经后原发性骨质疏松的急性期药物不良反应研究［J］.中国临床药理学杂志，2019，35( 11) : 1119-1121．</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[58]杨益，文俊恩，赵海，等</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唑来膦酸注射液治疗绝经后骨质疏松的临床研究［J］． 中国临床药理学杂志，2018， 34( 16) : 1953-1956．</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[59]屈强，蔺改雯，金晶.阿仑磷酸钠与阿法骨化醇胶丸联合用药治疗绝经后骨质疏松症疗效观察［J］.陕西医学杂志，2015，44( 7) : 906-908．</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[60]卜建龙，徐亮，张品一，等.不同用药方案阿仑磷酸钠治疗老年性骨质疏松症的临床疗效分析［J］.中国骨质疏松杂志，2014，20( 2) : 181-184．</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[61]郭丽芳，孟皓波，高爱华，等.唑来磷酸钠对骨质疏松症病人免疫系统的影响研究［J］</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内蒙古医科大学学报,2018，40( 6) : 582-585．</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[62]XUE D，LI F，CHEN G，et al． Do bisphosphonates affect bone healing A meta- analysis of randomized controlled trials［J］. J Orthop Surg Ｒes，2014，9: 45．</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[63]EASTELL Ｒ，ＲOSEN C J，BLACK D M，et al． Pharmaco- logical management  of  osteoporosis in postmenopausal women: an endocrine society* clinical practice guideline［J］． J Clin Endocrinol Metab，2019，104 ( 5 ) :  1595 -1622．</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[64]孙甜甜,任路平.欧洲EMAS/IGCS妇科癌症后绝经管理(关注绝经后症状及骨质疏松)立场声明解读[J].中国骨质疏松杂志,2021,27(02):308-312.</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[65]袁春燕,任慕兰.绝经后骨质疏松的性激素治疗[J].实用妇产科杂志,2020,36(07):494-497.</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[66]吴逍恺,丁舒晨,夏俊杰.围绝经期妇女血清雌激素水平对骨质疏松疾病的预测价值[J].中国妇幼保健,2020,35(10):1862-1865.</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[67]陈蓉,彭雅婧.《中国绝经管理与绝经激素治疗指南（2018）》在临床的实践[J].中国实用妇科与产科杂志,2020,36(03):202-205.</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[68]陈维媛,赵春阳,蔡佳怡,姜明燕.雌激素治疗绝经后骨质疏松的Meta-分析[J].药物评价研究,2019,42(12):2451-2458.</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[69]周玉珊.激素替代疗法联合阿仑膦酸钠治疗围绝经期妇女骨质疏松症的效果观察[J].当代医学,2018,24(36):82-83.</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[70]谢梅青,陈蓉,任慕兰.绝经管理与绝经激素治疗中国指南(2018)[J].中华妇产科杂志,2018,53(11):729-739.</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[71]Levin VA, Jiang X, Kagan R. Estrogen therapy for osteoporosis in the modern era. Osteoporos Int. 2018 May;29(5):1049-1055</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[72]SUGIMOTO T，SHIRAKI M，NAKANO T，et al． A random- ized，double － blind，placebo － controlled study of once-weekly elcatonin in primary postmenopausal osteoporosis［J］. Curr Med Res Opin，2019，35( 3) : 447 － 454．</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[73]杨秀琳.生活方式调整预防老年绝经后骨质疏松的研究进展[J].中国老年学杂志,2016,36(24):6312-6314. DOI:10.3969/j.issn.1005-9202.2016.24.127.</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[74]卢晓靖,连福治. 膳食模式与骨质疏松[J]. 中国骨质疏松杂志,2015,21(11):1389-1392. DOI:10.3969/j.issn.1006-7108.2015.11.021.</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[75]王茜. 骨质疏松症患者的饮食干预与护理措施[J]. 实用临床医药杂志,2009,5(2):31-32,42. DOI:10.3969/j.issn.1672-2353.2009.02.015.</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[76] Rizzoli R, Stevenson JC, Bauer JM, van Loon LJ, Walrand S, Kanis JA, Cooper C, Brandi ML, Diez-Perez A, Reginster JY; ESCEO Task Force. The role of dietary protein and vitamin D in maintaining musculoskeletal health in postmenopausal women: a consensus statement from the European Society for Clinical and Economic Aspects of Osteoporosis and Osteoarthritis (ESCEO). Maturitas. 2014 Sep;79(1):122-32. </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[77]韩颖,朱彬,耿艳,田兴琴.补肾健脾通络汤联合中药熏蒸及针灸治疗骨质疏松症临床价值评估[J].四川中医,2019,37(03):153-156.</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[78]王晓彤,林海雄,马博,陈贵珍,金远林.基于数据挖掘技术研究针灸治疗骨质疏松症的用穴规律[J].辽宁中医杂志,2018,45(06):1275-1277.</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[79]陈金凤. 针灸治疗原发性骨质疏松症的系统评价与Meta分析[D].暨南大学,2018.</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[80]王晓彤,林海雄,陈梓轩,陈贵珍.系统评价温针灸防治绝经后骨质疏松的临床疗效及对骨代谢的影响[J].辽宁中医杂志,2018,45(03):479-483.</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[81]陈金凤,张人文,莫灼锚,唐树杰.针灸治疗原发性骨质疏松症Meta分析[J].辽宁中医药大学学报,2018,20(04):185-189.</w:t>
      </w:r>
    </w:p>
    <w:p>
      <w:pPr>
        <w:keepNext w:val="0"/>
        <w:keepLines w:val="0"/>
        <w:pageBreakBefore w:val="0"/>
        <w:kinsoku/>
        <w:overflowPunct/>
        <w:topLinePunct w:val="0"/>
        <w:bidi w:val="0"/>
        <w:snapToGrid w:val="0"/>
        <w:spacing w:line="360" w:lineRule="auto"/>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[82]</w:t>
      </w:r>
      <w:r>
        <w:rPr>
          <w:rFonts w:hint="default" w:ascii="Times New Roman" w:hAnsi="Times New Roman" w:eastAsia="宋体" w:cs="Times New Roman"/>
          <w:b w:val="0"/>
          <w:bCs w:val="0"/>
          <w:color w:val="000000" w:themeColor="text1"/>
          <w:sz w:val="21"/>
          <w:szCs w:val="21"/>
          <w14:textFill>
            <w14:solidFill>
              <w14:schemeClr w14:val="tx1"/>
            </w14:solidFill>
          </w14:textFill>
        </w:rPr>
        <w:t>李晶,李建国,谢兴文,黄晋.传统健身功法防治绝经后骨质疏松症的临床研究进展[J].甘肃科技,2020,36(20):135-138+126.</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[83]赵静.围绝经期女性接受太极拳运动后骨密度的变化[J].中国组织工程研究,2020,24(02):176-180.</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[84]梁龙,韩涛,朱立国,冯敏山,展嘉文,王尚全.太极拳锻炼防治骨质疏松症效果的Meta 分析[J].中国骨质疏松杂志,2019,25(09):1280-1289+1322.</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[85]李小燕,云洁,何杰,秦花,王荻,李婷.八段锦对骨质疏松症患者干预效果的Meta分析[J].中国骨质疏松杂志,2020,26(01):37-43+84.</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[86]陈文亮,毛一凡,张佳锋,刘钟,肖蔚林,王均华,史晓林.益气温经方联合新编五禽戏对绝经后骨量减低患者的临床疗效观察[J].中国骨质疏松杂志,2018,24(07):954-958.</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[87]王辉昊,詹红生,石印玉.八段锦导引功法防治骨伤科常见疾病研究进展[J].中国中医骨伤科杂志,2017,25(10):78-82.</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[88]王博,吴鹏,阮芝芳,史晓林.人体运动姿态的校正对改良五禽戏增加骨效应的研究探讨[J].中国骨质疏松杂志,2016,22(07):864-867.</w:t>
      </w:r>
    </w:p>
    <w:p>
      <w:pPr>
        <w:keepNext w:val="0"/>
        <w:keepLines w:val="0"/>
        <w:pageBreakBefore w:val="0"/>
        <w:kinsoku/>
        <w:overflowPunct/>
        <w:topLinePunct w:val="0"/>
        <w:bidi w:val="0"/>
        <w:spacing w:line="360" w:lineRule="auto"/>
        <w:textAlignment w:val="auto"/>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sz w:val="21"/>
          <w:szCs w:val="21"/>
          <w:shd w:val="clear" w:fill="FFFFFF"/>
          <w:lang w:val="en-US" w:eastAsia="zh-CN"/>
          <w14:textFill>
            <w14:solidFill>
              <w14:schemeClr w14:val="tx1"/>
            </w14:solidFill>
          </w14:textFill>
        </w:rPr>
        <w:t>[89]</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Sun Z, Chen H, Berger MR, Zhang L, Guo H, Huang Y. Effects of tai chi exercise on bone health in perimenopausal and postmenopausal women: a systematic review and meta-analysis. Osteoporos Int. 2016 Oct;27(10):2901-11</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[90]杨秀琳.生活方式调整预防老年绝经后骨质疏松的研究进展[J].中国老年学杂志,2016,36(24):6312-6314. DOI:10.3969/j.issn.1005-9202.2016.24.127.</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[91]卢晓靖,连福治. 膳食模式与骨质疏松[J]. 中国骨质疏松杂志,2015,21(11):1389-1392. DOI:10.3969/j.issn.1006-7108.2015.11.021.</w:t>
      </w:r>
    </w:p>
    <w:p>
      <w:pPr>
        <w:keepNext w:val="0"/>
        <w:keepLines w:val="0"/>
        <w:pageBreakBefore w:val="0"/>
        <w:kinsoku/>
        <w:overflowPunct/>
        <w:topLinePunct w:val="0"/>
        <w:bidi w:val="0"/>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[92]王茜. 骨质疏松症患者的饮食干预与护理措施[J]. 实用临床医药杂志,2009,5(2):31-32,42. DOI:10.3969/j.issn.1672-2353.2009.02.015.</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[93] </w:t>
      </w:r>
      <w:r>
        <w:rPr>
          <w:rFonts w:hint="default" w:ascii="Times New Roman" w:hAnsi="Times New Roman" w:eastAsia="宋体" w:cs="Times New Roman"/>
          <w:b w:val="0"/>
          <w:bCs w:val="0"/>
          <w:i w:val="0"/>
          <w:iCs w:val="0"/>
          <w:caps w:val="0"/>
          <w:color w:val="000000" w:themeColor="text1"/>
          <w:spacing w:val="0"/>
          <w:sz w:val="21"/>
          <w:szCs w:val="21"/>
          <w:shd w:val="clear" w:fill="FFFFFF"/>
          <w14:textFill>
            <w14:solidFill>
              <w14:schemeClr w14:val="tx1"/>
            </w14:solidFill>
          </w14:textFill>
        </w:rPr>
        <w:t>Cheraghi Z, Doosti-Irani A, Almasi-Hashiani A, Baigi V, Mansournia N, Etminan M, Mansournia MA. The effect of alcohol on osteoporosis: A systematic review and meta-analysis. Drug Alcohol Depend. 2019 Apr 1;197:197-202.</w:t>
      </w:r>
    </w:p>
    <w:p>
      <w:pPr>
        <w:keepNext w:val="0"/>
        <w:keepLines w:val="0"/>
        <w:pageBreakBefore w:val="0"/>
        <w:kinsoku/>
        <w:overflowPunct/>
        <w:topLinePunct w:val="0"/>
        <w:bidi w:val="0"/>
        <w:snapToGrid w:val="0"/>
        <w:spacing w:line="360" w:lineRule="auto"/>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94</w:t>
      </w:r>
      <w:r>
        <w:rPr>
          <w:rFonts w:hint="default" w:ascii="Times New Roman" w:hAnsi="Times New Roman" w:eastAsia="宋体" w:cs="Times New Roman"/>
          <w:b w:val="0"/>
          <w:bCs w:val="0"/>
          <w:color w:val="000000" w:themeColor="text1"/>
          <w:sz w:val="21"/>
          <w:szCs w:val="21"/>
          <w14:textFill>
            <w14:solidFill>
              <w14:schemeClr w14:val="tx1"/>
            </w14:solidFill>
          </w14:textFill>
        </w:rPr>
        <w:t>]孙国平,罗选翔,潘彬.绝经后骨质疏松症的预防和药物联合序贯治疗[J].中国组织工程研究,2020,24(33):5385-5390.</w:t>
      </w:r>
    </w:p>
    <w:p>
      <w:pPr>
        <w:keepNext w:val="0"/>
        <w:keepLines w:val="0"/>
        <w:pageBreakBefore w:val="0"/>
        <w:kinsoku/>
        <w:overflowPunct/>
        <w:topLinePunct w:val="0"/>
        <w:bidi w:val="0"/>
        <w:snapToGrid w:val="0"/>
        <w:spacing w:line="360" w:lineRule="auto"/>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95</w:t>
      </w:r>
      <w:r>
        <w:rPr>
          <w:rFonts w:hint="default" w:ascii="Times New Roman" w:hAnsi="Times New Roman" w:eastAsia="宋体" w:cs="Times New Roman"/>
          <w:b w:val="0"/>
          <w:bCs w:val="0"/>
          <w:color w:val="000000" w:themeColor="text1"/>
          <w:sz w:val="21"/>
          <w:szCs w:val="21"/>
          <w14:textFill>
            <w14:solidFill>
              <w14:schemeClr w14:val="tx1"/>
            </w14:solidFill>
          </w14:textFill>
        </w:rPr>
        <w:t>]金小岚.绝经后骨质疏松的预防措施及基础治疗[J].实用妇产科杂志,2020,36(07):487-489.</w:t>
      </w:r>
    </w:p>
    <w:p>
      <w:pPr>
        <w:keepNext w:val="0"/>
        <w:keepLines w:val="0"/>
        <w:pageBreakBefore w:val="0"/>
        <w:kinsoku/>
        <w:overflowPunct/>
        <w:topLinePunct w:val="0"/>
        <w:bidi w:val="0"/>
        <w:snapToGrid w:val="0"/>
        <w:spacing w:line="360" w:lineRule="auto"/>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96</w:t>
      </w:r>
      <w:r>
        <w:rPr>
          <w:rFonts w:hint="default" w:ascii="Times New Roman" w:hAnsi="Times New Roman" w:eastAsia="宋体" w:cs="Times New Roman"/>
          <w:b w:val="0"/>
          <w:bCs w:val="0"/>
          <w:color w:val="000000" w:themeColor="text1"/>
          <w:sz w:val="21"/>
          <w:szCs w:val="21"/>
          <w14:textFill>
            <w14:solidFill>
              <w14:schemeClr w14:val="tx1"/>
            </w14:solidFill>
          </w14:textFill>
        </w:rPr>
        <w:t>]黄梅珍.运动疗法预防绝经后骨质疏松症的效果研究[J].临床医药文献电子杂志,2020,7(53):38+42.</w:t>
      </w:r>
    </w:p>
    <w:p>
      <w:pPr>
        <w:keepNext w:val="0"/>
        <w:keepLines w:val="0"/>
        <w:pageBreakBefore w:val="0"/>
        <w:kinsoku/>
        <w:overflowPunct/>
        <w:topLinePunct w:val="0"/>
        <w:bidi w:val="0"/>
        <w:snapToGrid w:val="0"/>
        <w:spacing w:line="360" w:lineRule="auto"/>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97</w:t>
      </w:r>
      <w:r>
        <w:rPr>
          <w:rFonts w:hint="default" w:ascii="Times New Roman" w:hAnsi="Times New Roman" w:eastAsia="宋体" w:cs="Times New Roman"/>
          <w:b w:val="0"/>
          <w:bCs w:val="0"/>
          <w:color w:val="000000" w:themeColor="text1"/>
          <w:sz w:val="21"/>
          <w:szCs w:val="21"/>
          <w14:textFill>
            <w14:solidFill>
              <w14:schemeClr w14:val="tx1"/>
            </w14:solidFill>
          </w14:textFill>
        </w:rPr>
        <w:t>]陈少慧,陈苑红,周树根.运动疗法治疗围绝经期骨质疏松症对骨密度、脂肪含量的影响研究[J].黑龙江医药,2019,32(06):1481-1482.</w:t>
      </w:r>
    </w:p>
    <w:p>
      <w:pPr>
        <w:keepNext w:val="0"/>
        <w:keepLines w:val="0"/>
        <w:pageBreakBefore w:val="0"/>
        <w:kinsoku/>
        <w:overflowPunct/>
        <w:topLinePunct w:val="0"/>
        <w:bidi w:val="0"/>
        <w:snapToGrid w:val="0"/>
        <w:spacing w:line="360" w:lineRule="auto"/>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98</w:t>
      </w:r>
      <w:r>
        <w:rPr>
          <w:rFonts w:hint="default" w:ascii="Times New Roman" w:hAnsi="Times New Roman" w:eastAsia="宋体" w:cs="Times New Roman"/>
          <w:b w:val="0"/>
          <w:bCs w:val="0"/>
          <w:color w:val="000000" w:themeColor="text1"/>
          <w:sz w:val="21"/>
          <w:szCs w:val="21"/>
          <w14:textFill>
            <w14:solidFill>
              <w14:schemeClr w14:val="tx1"/>
            </w14:solidFill>
          </w14:textFill>
        </w:rPr>
        <w:t>]孙明芽.绝经后骨质疏松症的辨证调护[J].上海中医药杂志,2012,46(02):56.</w:t>
      </w:r>
    </w:p>
    <w:sectPr>
      <w:headerReference r:id="rId3" w:type="default"/>
      <w:pgSz w:w="11906" w:h="16838"/>
      <w:pgMar w:top="1417" w:right="1134" w:bottom="1440" w:left="1417"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FZXiaoBiaoSong-B05S">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方正粗黑宋简体">
    <w:panose1 w:val="02000000000000000000"/>
    <w:charset w:val="86"/>
    <w:family w:val="auto"/>
    <w:pitch w:val="default"/>
    <w:sig w:usb0="A00002BF" w:usb1="184F6CFA" w:usb2="00000012" w:usb3="00000000" w:csb0="00040001" w:csb1="00000000"/>
  </w:font>
  <w:font w:name="Rockwell Condensed">
    <w:panose1 w:val="02060603050405020104"/>
    <w:charset w:val="00"/>
    <w:family w:val="auto"/>
    <w:pitch w:val="default"/>
    <w:sig w:usb0="00000003" w:usb1="00000000" w:usb2="00000000" w:usb3="00000000" w:csb0="20000001" w:csb1="00000000"/>
  </w:font>
  <w:font w:name="Script MT Bold">
    <w:panose1 w:val="03040602040607080904"/>
    <w:charset w:val="00"/>
    <w:family w:val="auto"/>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1270"/>
      </w:tabs>
      <w:wordWrap w:val="0"/>
      <w:jc w:val="both"/>
      <w:rPr>
        <w:rFonts w:ascii="黑体" w:hAnsi="黑体" w:eastAsia="黑体"/>
        <w:sz w:val="21"/>
        <w:szCs w:val="21"/>
      </w:rPr>
    </w:pPr>
    <w:r>
      <w:rPr>
        <w:rFonts w:ascii="黑体" w:hAnsi="黑体" w:eastAsia="黑体"/>
        <w:sz w:val="21"/>
        <w:szCs w:val="21"/>
      </w:rPr>
      <w:tab/>
    </w:r>
    <w:r>
      <w:rPr>
        <w:rFonts w:ascii="黑体" w:hAnsi="黑体" w:eastAsia="黑体"/>
        <w:sz w:val="21"/>
        <w:szCs w:val="21"/>
      </w:rPr>
      <w:tab/>
    </w:r>
    <w:r>
      <w:rPr>
        <w:rFonts w:ascii="黑体" w:hAnsi="黑体" w:eastAsia="黑体"/>
        <w:sz w:val="21"/>
        <w:szCs w:val="2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5"/>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CEA2025"/>
    <w:multiLevelType w:val="multilevel"/>
    <w:tmpl w:val="6CEA2025"/>
    <w:lvl w:ilvl="0" w:tentative="0">
      <w:start w:val="1"/>
      <w:numFmt w:val="none"/>
      <w:pStyle w:val="26"/>
      <w:suff w:val="nothing"/>
      <w:lvlText w:val="%1"/>
      <w:lvlJc w:val="left"/>
      <w:pPr>
        <w:ind w:left="0" w:firstLine="0"/>
      </w:pPr>
      <w:rPr>
        <w:rFonts w:hint="default" w:ascii="Times New Roman" w:hAnsi="Times New Roman"/>
        <w:b/>
        <w:i w:val="0"/>
        <w:sz w:val="21"/>
      </w:rPr>
    </w:lvl>
    <w:lvl w:ilvl="1" w:tentative="0">
      <w:start w:val="1"/>
      <w:numFmt w:val="decimal"/>
      <w:pStyle w:val="18"/>
      <w:suff w:val="nothing"/>
      <w:lvlText w:val="%1%2　"/>
      <w:lvlJc w:val="left"/>
      <w:pPr>
        <w:ind w:left="360" w:firstLine="0"/>
      </w:pPr>
      <w:rPr>
        <w:rFonts w:hint="eastAsia" w:ascii="黑体" w:hAnsi="Times New Roman" w:eastAsia="黑体"/>
        <w:b w:val="0"/>
        <w:i w:val="0"/>
        <w:sz w:val="21"/>
      </w:rPr>
    </w:lvl>
    <w:lvl w:ilvl="2" w:tentative="0">
      <w:start w:val="1"/>
      <w:numFmt w:val="decimal"/>
      <w:pStyle w:val="21"/>
      <w:suff w:val="nothing"/>
      <w:lvlText w:val="%1%2.%3　"/>
      <w:lvlJc w:val="left"/>
      <w:pPr>
        <w:ind w:left="0" w:firstLine="0"/>
      </w:pPr>
      <w:rPr>
        <w:rFonts w:hint="eastAsia" w:ascii="黑体" w:hAnsi="Times New Roman" w:eastAsia="黑体"/>
        <w:b w:val="0"/>
        <w:i w:val="0"/>
        <w:sz w:val="21"/>
      </w:rPr>
    </w:lvl>
    <w:lvl w:ilvl="3" w:tentative="0">
      <w:start w:val="1"/>
      <w:numFmt w:val="decimal"/>
      <w:pStyle w:val="2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54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831"/>
    <w:rsid w:val="00016417"/>
    <w:rsid w:val="00051519"/>
    <w:rsid w:val="00053659"/>
    <w:rsid w:val="000C29F0"/>
    <w:rsid w:val="000E5326"/>
    <w:rsid w:val="000F1177"/>
    <w:rsid w:val="000F3546"/>
    <w:rsid w:val="0011064A"/>
    <w:rsid w:val="00195740"/>
    <w:rsid w:val="00195EBA"/>
    <w:rsid w:val="001E3CBE"/>
    <w:rsid w:val="001F3057"/>
    <w:rsid w:val="00226F03"/>
    <w:rsid w:val="002568DB"/>
    <w:rsid w:val="002D1620"/>
    <w:rsid w:val="002E2B21"/>
    <w:rsid w:val="0034011E"/>
    <w:rsid w:val="00467DE9"/>
    <w:rsid w:val="00560835"/>
    <w:rsid w:val="005B2CE8"/>
    <w:rsid w:val="005B63FD"/>
    <w:rsid w:val="005C4D5C"/>
    <w:rsid w:val="005E4503"/>
    <w:rsid w:val="005F249D"/>
    <w:rsid w:val="005F72FB"/>
    <w:rsid w:val="006368C2"/>
    <w:rsid w:val="00670459"/>
    <w:rsid w:val="00673E36"/>
    <w:rsid w:val="00692CC5"/>
    <w:rsid w:val="006E4104"/>
    <w:rsid w:val="006E78C3"/>
    <w:rsid w:val="007558D6"/>
    <w:rsid w:val="007A732B"/>
    <w:rsid w:val="00826483"/>
    <w:rsid w:val="00931243"/>
    <w:rsid w:val="009349A5"/>
    <w:rsid w:val="009807BE"/>
    <w:rsid w:val="00984ED3"/>
    <w:rsid w:val="009C6235"/>
    <w:rsid w:val="00AB3E24"/>
    <w:rsid w:val="00B530B7"/>
    <w:rsid w:val="00B5365B"/>
    <w:rsid w:val="00B54804"/>
    <w:rsid w:val="00BC7831"/>
    <w:rsid w:val="00C553DB"/>
    <w:rsid w:val="00D62642"/>
    <w:rsid w:val="00D70986"/>
    <w:rsid w:val="00DA744C"/>
    <w:rsid w:val="00DE1D6D"/>
    <w:rsid w:val="00E60530"/>
    <w:rsid w:val="00F024E8"/>
    <w:rsid w:val="00F10A24"/>
    <w:rsid w:val="00F51C34"/>
    <w:rsid w:val="00F948F3"/>
    <w:rsid w:val="01421FAE"/>
    <w:rsid w:val="01E4054D"/>
    <w:rsid w:val="02275341"/>
    <w:rsid w:val="02492CDB"/>
    <w:rsid w:val="03C01132"/>
    <w:rsid w:val="04FC42D5"/>
    <w:rsid w:val="059560AF"/>
    <w:rsid w:val="060D0E42"/>
    <w:rsid w:val="06456B78"/>
    <w:rsid w:val="06FA685F"/>
    <w:rsid w:val="074444A8"/>
    <w:rsid w:val="08C33699"/>
    <w:rsid w:val="091D6688"/>
    <w:rsid w:val="0BFA5105"/>
    <w:rsid w:val="0DF80BE0"/>
    <w:rsid w:val="0E0A6B29"/>
    <w:rsid w:val="14F21CFC"/>
    <w:rsid w:val="16781D3E"/>
    <w:rsid w:val="16A4470C"/>
    <w:rsid w:val="17BB0BFB"/>
    <w:rsid w:val="17DC3A30"/>
    <w:rsid w:val="180937CC"/>
    <w:rsid w:val="19774E1F"/>
    <w:rsid w:val="1B7C40AB"/>
    <w:rsid w:val="1CB37137"/>
    <w:rsid w:val="1DEE6215"/>
    <w:rsid w:val="1E4B64CC"/>
    <w:rsid w:val="21281804"/>
    <w:rsid w:val="214F1DE0"/>
    <w:rsid w:val="222F383F"/>
    <w:rsid w:val="2D11515B"/>
    <w:rsid w:val="2DEB304B"/>
    <w:rsid w:val="2E0F0E59"/>
    <w:rsid w:val="2EC12C8E"/>
    <w:rsid w:val="2F1D62EF"/>
    <w:rsid w:val="2F76608A"/>
    <w:rsid w:val="34C05F8E"/>
    <w:rsid w:val="35CF0411"/>
    <w:rsid w:val="35F72F75"/>
    <w:rsid w:val="372512F5"/>
    <w:rsid w:val="3935184C"/>
    <w:rsid w:val="3AD57E18"/>
    <w:rsid w:val="3DFB57DA"/>
    <w:rsid w:val="3FF3300F"/>
    <w:rsid w:val="405F2E79"/>
    <w:rsid w:val="407317AC"/>
    <w:rsid w:val="40B808A8"/>
    <w:rsid w:val="422B450A"/>
    <w:rsid w:val="42A3617F"/>
    <w:rsid w:val="467A7248"/>
    <w:rsid w:val="4AE25CDE"/>
    <w:rsid w:val="50643761"/>
    <w:rsid w:val="52AF5B86"/>
    <w:rsid w:val="5407778E"/>
    <w:rsid w:val="56EC7230"/>
    <w:rsid w:val="57357D4A"/>
    <w:rsid w:val="57ED684E"/>
    <w:rsid w:val="580639BC"/>
    <w:rsid w:val="5AF41053"/>
    <w:rsid w:val="5BC20FB8"/>
    <w:rsid w:val="5CFC5B80"/>
    <w:rsid w:val="5D916B02"/>
    <w:rsid w:val="5EF93658"/>
    <w:rsid w:val="604044A9"/>
    <w:rsid w:val="63225418"/>
    <w:rsid w:val="649D70C6"/>
    <w:rsid w:val="67D53019"/>
    <w:rsid w:val="68A6624A"/>
    <w:rsid w:val="68BC0293"/>
    <w:rsid w:val="6A100F07"/>
    <w:rsid w:val="6DEA7F36"/>
    <w:rsid w:val="6ED1491B"/>
    <w:rsid w:val="73865DAA"/>
    <w:rsid w:val="74E165EC"/>
    <w:rsid w:val="78EB43CA"/>
    <w:rsid w:val="7A5F4091"/>
    <w:rsid w:val="7E930A30"/>
    <w:rsid w:val="7F184039"/>
    <w:rsid w:val="7FD06E41"/>
    <w:rsid w:val="7FFA18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3"/>
    <w:basedOn w:val="1"/>
    <w:link w:val="16"/>
    <w:qFormat/>
    <w:uiPriority w:val="0"/>
    <w:pPr>
      <w:widowControl/>
    </w:pPr>
    <w:rPr>
      <w:rFonts w:ascii="Times New Roman" w:hAnsi="Times New Roman" w:eastAsia="仿宋_GB2312" w:cs="Times New Roman"/>
      <w:kern w:val="0"/>
      <w:sz w:val="28"/>
      <w:szCs w:val="20"/>
    </w:rPr>
  </w:style>
  <w:style w:type="paragraph" w:styleId="5">
    <w:name w:val="Body Text"/>
    <w:basedOn w:val="1"/>
    <w:qFormat/>
    <w:uiPriority w:val="0"/>
    <w:pPr>
      <w:jc w:val="center"/>
    </w:pPr>
    <w:rPr>
      <w:rFonts w:hint="eastAsia" w:ascii="宋体"/>
      <w:b/>
      <w:bCs/>
      <w:color w:val="FF0000"/>
      <w:sz w:val="44"/>
      <w:szCs w:val="36"/>
    </w:rPr>
  </w:style>
  <w:style w:type="paragraph" w:styleId="6">
    <w:name w:val="Balloon Text"/>
    <w:basedOn w:val="1"/>
    <w:link w:val="32"/>
    <w:semiHidden/>
    <w:unhideWhenUsed/>
    <w:qFormat/>
    <w:uiPriority w:val="99"/>
    <w:rPr>
      <w:sz w:val="18"/>
      <w:szCs w:val="18"/>
    </w:rPr>
  </w:style>
  <w:style w:type="paragraph" w:styleId="7">
    <w:name w:val="footer"/>
    <w:basedOn w:val="1"/>
    <w:link w:val="29"/>
    <w:unhideWhenUsed/>
    <w:qFormat/>
    <w:uiPriority w:val="99"/>
    <w:pPr>
      <w:tabs>
        <w:tab w:val="center" w:pos="4153"/>
        <w:tab w:val="right" w:pos="8306"/>
      </w:tabs>
      <w:snapToGrid w:val="0"/>
      <w:jc w:val="left"/>
    </w:pPr>
    <w:rPr>
      <w:sz w:val="18"/>
      <w:szCs w:val="18"/>
    </w:rPr>
  </w:style>
  <w:style w:type="paragraph" w:styleId="8">
    <w:name w:val="header"/>
    <w:basedOn w:val="1"/>
    <w:link w:val="28"/>
    <w:qFormat/>
    <w:uiPriority w:val="99"/>
    <w:pPr>
      <w:tabs>
        <w:tab w:val="center" w:pos="4153"/>
        <w:tab w:val="right" w:pos="8306"/>
      </w:tabs>
      <w:snapToGrid w:val="0"/>
      <w:jc w:val="center"/>
    </w:pPr>
    <w:rPr>
      <w:rFonts w:ascii="Times New Roman" w:hAnsi="Times New Roman" w:eastAsia="宋体" w:cs="Times New Roman"/>
      <w:sz w:val="18"/>
      <w:szCs w:val="18"/>
    </w:rPr>
  </w:style>
  <w:style w:type="paragraph" w:styleId="9">
    <w:name w:val="toc 1"/>
    <w:next w:val="1"/>
    <w:qFormat/>
    <w:uiPriority w:val="39"/>
    <w:pPr>
      <w:widowControl w:val="0"/>
      <w:spacing w:before="240" w:after="120"/>
    </w:pPr>
    <w:rPr>
      <w:rFonts w:ascii="等线" w:hAnsi="Times New Roman" w:eastAsia="等线" w:cs="Times New Roman"/>
      <w:b/>
      <w:bCs/>
      <w:kern w:val="2"/>
      <w:sz w:val="20"/>
      <w:szCs w:val="20"/>
      <w:lang w:val="en-US" w:eastAsia="zh-CN" w:bidi="ar-SA"/>
    </w:rPr>
  </w:style>
  <w:style w:type="paragraph" w:styleId="10">
    <w:name w:val="toc 2"/>
    <w:basedOn w:val="1"/>
    <w:next w:val="1"/>
    <w:semiHidden/>
    <w:unhideWhenUsed/>
    <w:qFormat/>
    <w:uiPriority w:val="39"/>
    <w:pPr>
      <w:ind w:left="420" w:leftChars="200"/>
    </w:p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customStyle="1" w:styleId="16">
    <w:name w:val="正文文本 3 Char"/>
    <w:basedOn w:val="14"/>
    <w:link w:val="4"/>
    <w:qFormat/>
    <w:uiPriority w:val="0"/>
    <w:rPr>
      <w:rFonts w:ascii="Times New Roman" w:hAnsi="Times New Roman" w:eastAsia="仿宋_GB2312" w:cs="Times New Roman"/>
      <w:kern w:val="0"/>
      <w:sz w:val="28"/>
      <w:szCs w:val="20"/>
    </w:rPr>
  </w:style>
  <w:style w:type="character" w:customStyle="1" w:styleId="17">
    <w:name w:val="章标题 Char"/>
    <w:link w:val="18"/>
    <w:qFormat/>
    <w:uiPriority w:val="0"/>
    <w:rPr>
      <w:rFonts w:ascii="黑体" w:eastAsia="黑体"/>
    </w:rPr>
  </w:style>
  <w:style w:type="paragraph" w:customStyle="1" w:styleId="18">
    <w:name w:val="章标题"/>
    <w:next w:val="19"/>
    <w:link w:val="17"/>
    <w:qFormat/>
    <w:uiPriority w:val="0"/>
    <w:pPr>
      <w:numPr>
        <w:ilvl w:val="1"/>
        <w:numId w:val="1"/>
      </w:numPr>
      <w:spacing w:beforeLines="50" w:afterLines="50"/>
      <w:jc w:val="both"/>
      <w:outlineLvl w:val="1"/>
    </w:pPr>
    <w:rPr>
      <w:rFonts w:ascii="黑体" w:eastAsia="黑体" w:hAnsiTheme="minorHAnsi" w:cstheme="minorBidi"/>
      <w:kern w:val="2"/>
      <w:sz w:val="21"/>
      <w:szCs w:val="22"/>
      <w:lang w:val="en-US" w:eastAsia="zh-CN" w:bidi="ar-SA"/>
    </w:rPr>
  </w:style>
  <w:style w:type="paragraph" w:customStyle="1" w:styleId="19">
    <w:name w:val="段"/>
    <w:link w:val="37"/>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20">
    <w:name w:val="一级条标题 Char"/>
    <w:link w:val="21"/>
    <w:qFormat/>
    <w:uiPriority w:val="0"/>
    <w:rPr>
      <w:rFonts w:eastAsia="黑体"/>
    </w:rPr>
  </w:style>
  <w:style w:type="paragraph" w:customStyle="1" w:styleId="21">
    <w:name w:val="一级条标题"/>
    <w:next w:val="19"/>
    <w:link w:val="20"/>
    <w:qFormat/>
    <w:uiPriority w:val="0"/>
    <w:pPr>
      <w:numPr>
        <w:ilvl w:val="2"/>
        <w:numId w:val="1"/>
      </w:numPr>
      <w:outlineLvl w:val="2"/>
    </w:pPr>
    <w:rPr>
      <w:rFonts w:eastAsia="黑体" w:asciiTheme="minorHAnsi" w:hAnsiTheme="minorHAnsi" w:cstheme="minorBidi"/>
      <w:kern w:val="2"/>
      <w:sz w:val="21"/>
      <w:szCs w:val="22"/>
      <w:lang w:val="en-US" w:eastAsia="zh-CN" w:bidi="ar-SA"/>
    </w:rPr>
  </w:style>
  <w:style w:type="character" w:customStyle="1" w:styleId="22">
    <w:name w:val="页眉 Char"/>
    <w:basedOn w:val="14"/>
    <w:semiHidden/>
    <w:qFormat/>
    <w:uiPriority w:val="99"/>
    <w:rPr>
      <w:sz w:val="18"/>
      <w:szCs w:val="18"/>
    </w:rPr>
  </w:style>
  <w:style w:type="paragraph" w:customStyle="1" w:styleId="23">
    <w:name w:val="目次、标准名称标题"/>
    <w:basedOn w:val="1"/>
    <w:next w:val="1"/>
    <w:qFormat/>
    <w:uiPriority w:val="0"/>
    <w:pPr>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24">
    <w:name w:val="二级条标题"/>
    <w:basedOn w:val="21"/>
    <w:next w:val="19"/>
    <w:qFormat/>
    <w:uiPriority w:val="0"/>
    <w:pPr>
      <w:numPr>
        <w:ilvl w:val="3"/>
      </w:numPr>
      <w:tabs>
        <w:tab w:val="left" w:pos="435"/>
      </w:tabs>
      <w:ind w:left="435" w:hanging="435"/>
      <w:outlineLvl w:val="3"/>
    </w:pPr>
  </w:style>
  <w:style w:type="paragraph" w:customStyle="1" w:styleId="25">
    <w:name w:val="注：（正文）"/>
    <w:basedOn w:val="1"/>
    <w:next w:val="19"/>
    <w:qFormat/>
    <w:uiPriority w:val="0"/>
    <w:pPr>
      <w:numPr>
        <w:ilvl w:val="0"/>
        <w:numId w:val="2"/>
      </w:numPr>
      <w:tabs>
        <w:tab w:val="left" w:pos="1080"/>
      </w:tabs>
      <w:autoSpaceDE w:val="0"/>
      <w:autoSpaceDN w:val="0"/>
      <w:ind w:left="726" w:hanging="363"/>
    </w:pPr>
    <w:rPr>
      <w:rFonts w:ascii="宋体" w:hAnsi="Times New Roman" w:eastAsia="宋体" w:cs="Times New Roman"/>
      <w:kern w:val="0"/>
      <w:sz w:val="18"/>
      <w:szCs w:val="18"/>
    </w:rPr>
  </w:style>
  <w:style w:type="paragraph" w:customStyle="1" w:styleId="26">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27">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character" w:customStyle="1" w:styleId="28">
    <w:name w:val="页眉 Char1"/>
    <w:link w:val="8"/>
    <w:qFormat/>
    <w:uiPriority w:val="99"/>
    <w:rPr>
      <w:rFonts w:ascii="Times New Roman" w:hAnsi="Times New Roman" w:eastAsia="宋体" w:cs="Times New Roman"/>
      <w:sz w:val="18"/>
      <w:szCs w:val="18"/>
    </w:rPr>
  </w:style>
  <w:style w:type="character" w:customStyle="1" w:styleId="29">
    <w:name w:val="页脚 Char"/>
    <w:basedOn w:val="14"/>
    <w:link w:val="7"/>
    <w:qFormat/>
    <w:uiPriority w:val="99"/>
    <w:rPr>
      <w:sz w:val="18"/>
      <w:szCs w:val="18"/>
    </w:rPr>
  </w:style>
  <w:style w:type="paragraph" w:styleId="30">
    <w:name w:val="List Paragraph"/>
    <w:basedOn w:val="1"/>
    <w:unhideWhenUsed/>
    <w:qFormat/>
    <w:uiPriority w:val="99"/>
    <w:pPr>
      <w:ind w:firstLine="420" w:firstLineChars="200"/>
    </w:pPr>
    <w:rPr>
      <w:szCs w:val="24"/>
    </w:rPr>
  </w:style>
  <w:style w:type="character" w:customStyle="1" w:styleId="31">
    <w:name w:val="未处理的提及1"/>
    <w:basedOn w:val="14"/>
    <w:semiHidden/>
    <w:unhideWhenUsed/>
    <w:qFormat/>
    <w:uiPriority w:val="99"/>
    <w:rPr>
      <w:color w:val="605E5C"/>
      <w:shd w:val="clear" w:color="auto" w:fill="E1DFDD"/>
    </w:rPr>
  </w:style>
  <w:style w:type="character" w:customStyle="1" w:styleId="32">
    <w:name w:val="批注框文本 Char"/>
    <w:basedOn w:val="14"/>
    <w:link w:val="6"/>
    <w:semiHidden/>
    <w:qFormat/>
    <w:uiPriority w:val="99"/>
    <w:rPr>
      <w:sz w:val="18"/>
      <w:szCs w:val="18"/>
    </w:rPr>
  </w:style>
  <w:style w:type="paragraph" w:customStyle="1" w:styleId="33">
    <w:name w:val="正文 + 宋体"/>
    <w:basedOn w:val="1"/>
    <w:qFormat/>
    <w:uiPriority w:val="0"/>
    <w:pPr>
      <w:spacing w:line="360" w:lineRule="auto"/>
      <w:ind w:firstLine="480" w:firstLineChars="200"/>
    </w:pPr>
    <w:rPr>
      <w:rFonts w:ascii="宋体" w:hAnsi="宋体" w:eastAsia="宋体" w:cs="Times New Roman"/>
      <w:sz w:val="24"/>
      <w:szCs w:val="24"/>
    </w:rPr>
  </w:style>
  <w:style w:type="character" w:customStyle="1" w:styleId="34">
    <w:name w:val="fontstyle01"/>
    <w:basedOn w:val="14"/>
    <w:qFormat/>
    <w:uiPriority w:val="0"/>
    <w:rPr>
      <w:rFonts w:hint="eastAsia" w:ascii="仿宋" w:hAnsi="仿宋" w:eastAsia="仿宋"/>
      <w:color w:val="000000"/>
      <w:sz w:val="30"/>
      <w:szCs w:val="30"/>
    </w:rPr>
  </w:style>
  <w:style w:type="paragraph" w:customStyle="1" w:styleId="35">
    <w:name w:val="Default"/>
    <w:qFormat/>
    <w:uiPriority w:val="0"/>
    <w:pPr>
      <w:widowControl w:val="0"/>
      <w:autoSpaceDE w:val="0"/>
      <w:autoSpaceDN w:val="0"/>
      <w:adjustRightInd w:val="0"/>
    </w:pPr>
    <w:rPr>
      <w:rFonts w:ascii="FZXiaoBiaoSong-B05S" w:hAnsi="Calibri" w:eastAsia="FZXiaoBiaoSong-B05S" w:cs="FZXiaoBiaoSong-B05S"/>
      <w:color w:val="000000"/>
      <w:kern w:val="0"/>
      <w:sz w:val="24"/>
      <w:szCs w:val="24"/>
      <w:lang w:val="en-US" w:eastAsia="zh-CN" w:bidi="ar-SA"/>
    </w:rPr>
  </w:style>
  <w:style w:type="character" w:customStyle="1" w:styleId="36">
    <w:name w:val="未处理的提及2"/>
    <w:basedOn w:val="14"/>
    <w:semiHidden/>
    <w:unhideWhenUsed/>
    <w:qFormat/>
    <w:uiPriority w:val="99"/>
    <w:rPr>
      <w:color w:val="605E5C"/>
      <w:shd w:val="clear" w:color="auto" w:fill="E1DFDD"/>
    </w:rPr>
  </w:style>
  <w:style w:type="character" w:customStyle="1" w:styleId="37">
    <w:name w:val="段 Char"/>
    <w:basedOn w:val="14"/>
    <w:link w:val="19"/>
    <w:qFormat/>
    <w:uiPriority w:val="0"/>
    <w:rPr>
      <w:rFonts w:ascii="宋体" w:hAnsi="Times New Roman" w:eastAsia="宋体" w:cs="Times New Roman"/>
      <w:kern w:val="0"/>
      <w:szCs w:val="20"/>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0">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9522</Words>
  <Characters>13800</Characters>
  <Lines>3</Lines>
  <Paragraphs>1</Paragraphs>
  <TotalTime>3</TotalTime>
  <ScaleCrop>false</ScaleCrop>
  <LinksUpToDate>false</LinksUpToDate>
  <CharactersWithSpaces>15172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2019-08-07T02:38:00Z</dcterms:created>
  <dc:creator>fengxue</dc:creator>
  <cp:lastModifiedBy>ABC</cp:lastModifiedBy>
  <cp:lastPrinted>2019-09-11T03:12:00Z</cp:lastPrinted>
  <dcterms:modified xsi:type="dcterms:W3CDTF">2021-04-15T03:34:05Z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8E8DD6388300414E80921D1A3A8BB953</vt:lpwstr>
  </property>
  <property fmtid="{D5CDD505-2E9C-101B-9397-08002B2CF9AE}" pid="4" name="KSOSaveFontToCloudKey">
    <vt:lpwstr>265586012_btnclosed</vt:lpwstr>
  </property>
</Properties>
</file>